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0F" w:rsidRDefault="00BF6024" w:rsidP="00DA5A17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中国新闻奖参评作品推荐表</w:t>
      </w:r>
    </w:p>
    <w:tbl>
      <w:tblPr>
        <w:tblW w:w="9813" w:type="dxa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:rsidR="00176C0F">
        <w:trPr>
          <w:trHeight w:hRule="exact" w:val="753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</w:p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:rsidR="00176C0F" w:rsidRPr="005277FF" w:rsidRDefault="00BF6024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b/>
                <w:bCs/>
                <w:color w:val="000000"/>
                <w:sz w:val="21"/>
                <w:szCs w:val="15"/>
              </w:rPr>
            </w:pPr>
            <w:r w:rsidRPr="005277FF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赤脚踏黄泥</w:t>
            </w:r>
            <w:r w:rsidRPr="005277FF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 xml:space="preserve"> </w:t>
            </w:r>
            <w:r w:rsidRPr="005277FF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跑赢山体滑坡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</w:t>
            </w:r>
          </w:p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:rsidR="00176C0F" w:rsidRPr="005277FF" w:rsidRDefault="00BF6024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b/>
                <w:bCs/>
                <w:color w:val="000000"/>
                <w:sz w:val="21"/>
                <w:szCs w:val="15"/>
              </w:rPr>
            </w:pPr>
            <w:r w:rsidRPr="005277FF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通讯</w:t>
            </w:r>
            <w:r w:rsidR="00DA5A1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（报纸）</w:t>
            </w:r>
          </w:p>
        </w:tc>
      </w:tr>
      <w:tr w:rsidR="00176C0F">
        <w:trPr>
          <w:trHeight w:hRule="exact" w:val="515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字数</w:t>
            </w:r>
          </w:p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176C0F" w:rsidRPr="005277FF" w:rsidRDefault="00BF6024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b/>
                <w:bCs/>
                <w:color w:val="000000"/>
                <w:sz w:val="21"/>
                <w:szCs w:val="15"/>
              </w:rPr>
            </w:pPr>
            <w:r w:rsidRPr="005277FF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3586</w:t>
            </w:r>
            <w:r w:rsidRPr="005277FF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字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:rsidR="00176C0F" w:rsidRDefault="00BF6024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:rsidR="00176C0F" w:rsidRPr="005277FF" w:rsidRDefault="00BF6024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b/>
                <w:bCs/>
                <w:color w:val="000000"/>
                <w:sz w:val="21"/>
                <w:szCs w:val="15"/>
              </w:rPr>
            </w:pPr>
            <w:r w:rsidRPr="005277FF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通讯</w:t>
            </w:r>
          </w:p>
        </w:tc>
      </w:tr>
      <w:tr w:rsidR="00176C0F">
        <w:trPr>
          <w:trHeight w:val="521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176C0F" w:rsidRDefault="00176C0F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176C0F" w:rsidRDefault="00176C0F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:rsidR="00176C0F" w:rsidRDefault="00BF6024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:rsidR="00176C0F" w:rsidRPr="005277FF" w:rsidRDefault="00BF6024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b/>
                <w:bCs/>
                <w:color w:val="000000"/>
                <w:sz w:val="21"/>
                <w:szCs w:val="15"/>
              </w:rPr>
            </w:pPr>
            <w:r w:rsidRPr="005277FF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中文</w:t>
            </w:r>
          </w:p>
        </w:tc>
      </w:tr>
      <w:tr w:rsidR="00176C0F">
        <w:trPr>
          <w:trHeight w:val="538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作者</w:t>
            </w:r>
          </w:p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:rsidR="00176C0F" w:rsidRPr="005277FF" w:rsidRDefault="00BF60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5277FF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郭思琦</w:t>
            </w:r>
            <w:r w:rsidR="00DA5A1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 xml:space="preserve">  </w:t>
            </w:r>
            <w:r w:rsidRPr="005277FF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全良波</w:t>
            </w:r>
            <w:r w:rsidR="00DA5A1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 xml:space="preserve">  </w:t>
            </w:r>
            <w:r w:rsidRPr="005277FF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蔡嘉鸿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:rsidR="00176C0F" w:rsidRDefault="00BF6024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:rsidR="00176C0F" w:rsidRPr="005277FF" w:rsidRDefault="00BF6024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b/>
                <w:bCs/>
                <w:color w:val="000000"/>
                <w:sz w:val="21"/>
                <w:szCs w:val="15"/>
              </w:rPr>
            </w:pPr>
            <w:r w:rsidRPr="005277FF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陆德洁</w:t>
            </w:r>
            <w:r w:rsidR="00DA5A1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 xml:space="preserve">  </w:t>
            </w:r>
            <w:r w:rsidRPr="005277FF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王炯勋</w:t>
            </w:r>
          </w:p>
        </w:tc>
      </w:tr>
      <w:tr w:rsidR="00176C0F">
        <w:trPr>
          <w:trHeight w:val="632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</w:t>
            </w:r>
          </w:p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:rsidR="00176C0F" w:rsidRPr="009D6027" w:rsidRDefault="007A4D5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D602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pacing w:val="-6"/>
                <w:sz w:val="21"/>
                <w:szCs w:val="15"/>
              </w:rPr>
              <w:t>羊城晚报报业集团（</w:t>
            </w:r>
            <w:r w:rsidR="005277FF" w:rsidRPr="009D602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pacing w:val="-6"/>
                <w:sz w:val="21"/>
                <w:szCs w:val="15"/>
              </w:rPr>
              <w:t>羊</w:t>
            </w:r>
            <w:r w:rsidRPr="009D602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pacing w:val="-6"/>
                <w:sz w:val="21"/>
                <w:szCs w:val="15"/>
              </w:rPr>
              <w:t>城晚报社）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:rsidR="00176C0F" w:rsidRDefault="00BF6024">
            <w:pPr>
              <w:spacing w:line="260" w:lineRule="exact"/>
              <w:rPr>
                <w:rFonts w:ascii="华文中宋" w:eastAsia="华文中宋" w:hAnsi="华文中宋"/>
                <w:color w:val="000000"/>
                <w:sz w:val="24"/>
                <w:szCs w:val="36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发布端</w:t>
            </w: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/</w:t>
            </w: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账号</w:t>
            </w: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/</w:t>
            </w:r>
          </w:p>
          <w:p w:rsidR="00176C0F" w:rsidRDefault="00BF6024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:rsidR="00176C0F" w:rsidRPr="00FE2560" w:rsidRDefault="00BF6024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b/>
                <w:bCs/>
                <w:color w:val="000000"/>
                <w:sz w:val="21"/>
                <w:szCs w:val="15"/>
              </w:rPr>
            </w:pPr>
            <w:r w:rsidRPr="00FE2560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羊城晚报</w:t>
            </w:r>
          </w:p>
        </w:tc>
      </w:tr>
      <w:tr w:rsidR="00176C0F">
        <w:trPr>
          <w:trHeight w:hRule="exact" w:val="1595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</w:p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ascii="华文中宋" w:eastAsia="华文中宋" w:hAnsi="华文中宋" w:hint="eastAsia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:rsidR="00176C0F" w:rsidRPr="009D6027" w:rsidRDefault="00BF6024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D602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A4</w:t>
            </w:r>
            <w:r w:rsidRPr="009D602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版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:rsidR="00176C0F" w:rsidRPr="009D6027" w:rsidRDefault="00BF6024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D602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2025</w:t>
            </w:r>
            <w:r w:rsidRPr="009D602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年</w:t>
            </w:r>
            <w:r w:rsidRPr="009D602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6</w:t>
            </w:r>
            <w:r w:rsidRPr="009D602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月</w:t>
            </w:r>
            <w:r w:rsidRPr="009D602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18</w:t>
            </w:r>
            <w:r w:rsidRPr="009D602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日</w:t>
            </w:r>
          </w:p>
        </w:tc>
      </w:tr>
      <w:tr w:rsidR="00176C0F">
        <w:trPr>
          <w:trHeight w:val="758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eastAsia="华文中宋" w:hAnsi="华文中宋"/>
                <w:color w:val="000000"/>
                <w:sz w:val="24"/>
                <w:szCs w:val="21"/>
              </w:rPr>
              <w:t>作品</w:t>
            </w:r>
          </w:p>
          <w:p w:rsidR="00176C0F" w:rsidRDefault="00BF6024">
            <w:pPr>
              <w:spacing w:line="320" w:lineRule="exact"/>
              <w:jc w:val="center"/>
              <w:rPr>
                <w:rFonts w:ascii="方正仿宋_GB2312" w:eastAsia="华文中宋" w:hAnsi="仿宋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:rsidR="00176C0F" w:rsidRDefault="00DA5A17">
            <w:pPr>
              <w:spacing w:line="26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 w:rsidRPr="00DA5A17">
              <w:rPr>
                <w:rFonts w:asciiTheme="minorEastAsia" w:eastAsiaTheme="minorEastAsia" w:hAnsiTheme="minorEastAsia" w:cs="仿宋"/>
                <w:b/>
                <w:bCs/>
                <w:color w:val="000000"/>
                <w:sz w:val="21"/>
                <w:szCs w:val="15"/>
              </w:rPr>
              <w:t>https://ep.ycwb.com/epaper/ycwb/html/2025-06/18/content_2977_712082.htm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2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是否为</w:t>
            </w:r>
          </w:p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176C0F" w:rsidRPr="009D6027" w:rsidRDefault="00BF6024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8"/>
              </w:rPr>
            </w:pPr>
            <w:r w:rsidRPr="009D602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是</w:t>
            </w:r>
          </w:p>
        </w:tc>
      </w:tr>
      <w:tr w:rsidR="00176C0F" w:rsidTr="00E50A4D">
        <w:trPr>
          <w:trHeight w:val="4541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:rsidR="00176C0F" w:rsidRPr="00203646" w:rsidRDefault="000C561C" w:rsidP="00203646">
            <w:pPr>
              <w:ind w:firstLineChars="200" w:firstLine="422"/>
              <w:rPr>
                <w:rFonts w:asciiTheme="minorEastAsia" w:eastAsiaTheme="minorEastAsia" w:hAnsiTheme="minorEastAsia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2025年6月，</w:t>
            </w:r>
            <w:r w:rsidRPr="005277FF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广东茂名信宜市贵子镇中和村发生山体滑坡前，村干部刘名芳提前察觉异常并“吹哨”预警，和同事紧急转移群众，雨夜救下57人。获悉新闻线索后，羊城晚报记者第一时间深入秋风根小学安置点和灾害事发地</w:t>
            </w:r>
            <w:r w:rsidR="00CB78E4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附近走访</w:t>
            </w:r>
            <w:r w:rsidRPr="005277FF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，循着基层党员干部暴雨夜组织群众撤离的足迹，与多位亲历者深入对话。整篇报道不仅聚焦村干部刘名芳敏锐识险、主动“吹哨”的个人事迹，更刻画了一群基层党员干部逆行冲锋、坚守一线的群像。同时，记者在报道中阐明了群众之所以能够安全转移并非偶然，而是广东严格落实精准预警、及时叫应、隐患排查、提前转移等防灾举措的必然成果，进一步剖析了事件背后广东常态化、科学化的应急防灾工作机制。该报道一经发布，传播效果佳，报道总阅读量超44.2万，广东省应急管理厅等部门、齐鲁晚报等媒体第一时间转载，刘名芳等基层党员干部的先进事迹深入人心。作品先后入选中国记协“我的代表作”、获评中宣部“三好作品”及2025中国正能量网络精品。刘名芳也获应急管理部表彰、被记三等功，获评2025“广东好人”“茂名市优秀共产党员”</w:t>
            </w:r>
            <w:r w:rsidR="00AD29B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；</w:t>
            </w:r>
            <w:r w:rsidR="00203646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2026年3月，刘名芳被广东省委组织部列</w:t>
            </w:r>
            <w:r w:rsidR="00203646" w:rsidRPr="00203646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为全国优秀共产党员</w:t>
            </w:r>
            <w:r w:rsidR="00203646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推荐对象。</w:t>
            </w:r>
            <w:r w:rsidR="00AD29B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刘名芳的</w:t>
            </w:r>
            <w:r w:rsidRPr="005277FF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事迹被赞为“基层防灾避险教科书”。</w:t>
            </w:r>
          </w:p>
        </w:tc>
      </w:tr>
      <w:tr w:rsidR="00176C0F">
        <w:trPr>
          <w:trHeight w:hRule="exact" w:val="1036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:rsidR="00176C0F" w:rsidRDefault="00BF6024" w:rsidP="00647D73">
            <w:pPr>
              <w:spacing w:after="0"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:rsidR="00176C0F" w:rsidRDefault="00BF6024" w:rsidP="00647D73">
            <w:pPr>
              <w:spacing w:after="0"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:rsidR="00176C0F" w:rsidRDefault="00BF6024" w:rsidP="00647D73">
            <w:pPr>
              <w:spacing w:after="0"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:rsidR="00176C0F" w:rsidRDefault="00BF6024" w:rsidP="00647D73">
            <w:pPr>
              <w:spacing w:after="0"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:rsidR="00176C0F" w:rsidRDefault="00BF6024" w:rsidP="00212709">
            <w:pPr>
              <w:spacing w:after="0" w:line="240" w:lineRule="exact"/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平台</w:t>
            </w:r>
          </w:p>
          <w:p w:rsidR="00176C0F" w:rsidRDefault="00BF6024" w:rsidP="00212709">
            <w:pPr>
              <w:spacing w:after="0" w:line="240" w:lineRule="exact"/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:rsidR="00176C0F" w:rsidRPr="00E50A4D" w:rsidRDefault="00BF6024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E50A4D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https://ycpai.ycwb.com/content/ikinvkmtjc/content_53477067.html?isShare=true&amp;</w:t>
            </w:r>
            <w:r w:rsidRPr="00E50A4D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15"/>
              </w:rPr>
              <w:t>xyt=1767427172709</w:t>
            </w:r>
          </w:p>
        </w:tc>
      </w:tr>
      <w:tr w:rsidR="00176C0F">
        <w:trPr>
          <w:trHeight w:hRule="exact" w:val="570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176C0F" w:rsidRDefault="00176C0F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:rsidR="00176C0F" w:rsidRDefault="00BF6024" w:rsidP="00212709">
            <w:pPr>
              <w:spacing w:after="0" w:line="240" w:lineRule="exact"/>
              <w:jc w:val="center"/>
              <w:rPr>
                <w:rFonts w:ascii="楷体" w:eastAsia="楷体" w:hAnsi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:rsidR="00176C0F" w:rsidRDefault="00BF6024" w:rsidP="00212709">
            <w:pPr>
              <w:spacing w:after="0" w:line="240" w:lineRule="exact"/>
              <w:jc w:val="center"/>
              <w:rPr>
                <w:rFonts w:ascii="仿宋" w:eastAsia="楷体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 w:rsidR="00176C0F" w:rsidRDefault="00BF6024" w:rsidP="00E50A4D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E50A4D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88422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176C0F" w:rsidRDefault="00BF6024" w:rsidP="00212709">
            <w:pPr>
              <w:spacing w:after="0" w:line="240" w:lineRule="exact"/>
              <w:jc w:val="center"/>
              <w:rPr>
                <w:rFonts w:ascii="楷体" w:eastAsia="楷体" w:hAnsi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:rsidR="00176C0F" w:rsidRDefault="00BF6024" w:rsidP="00212709">
            <w:pPr>
              <w:spacing w:after="0" w:line="24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:rsidR="00176C0F" w:rsidRPr="00E50A4D" w:rsidRDefault="00BF60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E50A4D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1368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176C0F" w:rsidRDefault="00BF6024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176C0F" w:rsidRPr="00E50A4D" w:rsidRDefault="00BF60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E50A4D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44.2</w:t>
            </w:r>
          </w:p>
        </w:tc>
      </w:tr>
      <w:tr w:rsidR="00176C0F" w:rsidTr="00DA5A17">
        <w:trPr>
          <w:trHeight w:hRule="exact" w:val="3980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lastRenderedPageBreak/>
              <w:t xml:space="preserve">  </w:t>
            </w:r>
            <w:r>
              <w:rPr>
                <w:rFonts w:ascii="华文中宋" w:eastAsia="华文中宋" w:hAnsi="华文中宋" w:hint="eastAsia"/>
                <w:sz w:val="28"/>
              </w:rPr>
              <w:t>︵</w:t>
            </w:r>
          </w:p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:rsidR="00176C0F" w:rsidRDefault="00BF6024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:rsidR="00176C0F" w:rsidRDefault="00BF6024">
            <w:pPr>
              <w:spacing w:line="2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:rsidR="00176C0F" w:rsidRPr="00E2604D" w:rsidRDefault="00BF6024" w:rsidP="00DA5A17">
            <w:pPr>
              <w:spacing w:line="360" w:lineRule="exact"/>
              <w:ind w:firstLineChars="200" w:firstLine="422"/>
              <w:rPr>
                <w:rFonts w:asciiTheme="minorEastAsia" w:eastAsiaTheme="minorEastAsia" w:hAnsiTheme="minorEastAsia" w:cs="仿宋"/>
                <w:b/>
                <w:bCs/>
                <w:color w:val="000000"/>
                <w:sz w:val="21"/>
                <w:szCs w:val="21"/>
              </w:rPr>
            </w:pPr>
            <w:r w:rsidRPr="00E50A4D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这篇报道是对一起基层成功避险</w:t>
            </w:r>
            <w:r w:rsidR="006C6E17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教科书式</w:t>
            </w:r>
            <w:r w:rsidRPr="00E50A4D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案例的记录。记者敏锐捕捉到“零伤亡”背后的重大新闻价值，通过“赤脚踏黄泥”等极具张力的细节，生动还原了雨夜生死救援的惊险过程。报道并未脸谱化、单一化，并未止步于歌颂英雄，而是深入透视从个人“吹哨”到基层干部群像、从“叫应机制”到全省调度的高效应急体系，清晰揭示零伤亡背后的制度支撑。文章叙事紧凑，现场感强，将专业防灾知识融入动人故事，彰显了“人民至上、生命至上”的深刻主题，</w:t>
            </w:r>
            <w:r w:rsidR="00BB7C5D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折射出一名基层共产党员</w:t>
            </w:r>
            <w:r w:rsidR="00E2604D" w:rsidRPr="00E2604D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为民造福</w:t>
            </w:r>
            <w:r w:rsidR="00E2604D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的</w:t>
            </w:r>
            <w:r w:rsidR="00BB7C5D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精神品格</w:t>
            </w:r>
            <w:r w:rsidR="00E2604D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。该</w:t>
            </w:r>
            <w:r w:rsidR="00B25423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报道</w:t>
            </w:r>
            <w:r w:rsidRPr="00E50A4D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兼具新闻感染力与公共示范价值，是</w:t>
            </w:r>
            <w:r w:rsidR="001E4D33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一篇</w:t>
            </w:r>
            <w:r w:rsidRPr="00E50A4D">
              <w:rPr>
                <w:rFonts w:asciiTheme="minorEastAsia" w:eastAsiaTheme="minorEastAsia" w:hAnsiTheme="minorEastAsia" w:cs="仿宋" w:hint="eastAsia"/>
                <w:b/>
                <w:bCs/>
                <w:color w:val="000000"/>
                <w:sz w:val="21"/>
                <w:szCs w:val="21"/>
              </w:rPr>
              <w:t>优秀的通讯。</w:t>
            </w:r>
          </w:p>
          <w:p w:rsidR="00176C0F" w:rsidRDefault="00BF6024">
            <w:pPr>
              <w:spacing w:line="36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 xml:space="preserve">                    </w:t>
            </w: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 xml:space="preserve">       </w:t>
            </w: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签名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（盖单位公章）</w:t>
            </w: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：</w:t>
            </w:r>
          </w:p>
          <w:p w:rsidR="00176C0F" w:rsidRDefault="00BF6024" w:rsidP="00212709">
            <w:pPr>
              <w:ind w:firstLineChars="2100" w:firstLine="588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华文中宋" w:eastAsia="华文中宋" w:hAnsi="华文中宋"/>
                <w:color w:val="000000"/>
                <w:sz w:val="28"/>
              </w:rPr>
              <w:t>年</w:t>
            </w:r>
            <w:r w:rsidR="00DA5A17"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月</w:t>
            </w:r>
            <w:r w:rsidR="00DA5A17"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日</w:t>
            </w:r>
          </w:p>
        </w:tc>
      </w:tr>
    </w:tbl>
    <w:p w:rsidR="00176C0F" w:rsidRDefault="00176C0F"/>
    <w:sectPr w:rsidR="00176C0F" w:rsidSect="00647EB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CBA" w:rsidRDefault="002D0CBA">
      <w:pPr>
        <w:spacing w:after="0" w:line="240" w:lineRule="auto"/>
      </w:pPr>
      <w:r>
        <w:separator/>
      </w:r>
    </w:p>
  </w:endnote>
  <w:endnote w:type="continuationSeparator" w:id="1">
    <w:p w:rsidR="002D0CBA" w:rsidRDefault="002D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CBA" w:rsidRDefault="002D0CBA">
      <w:pPr>
        <w:spacing w:after="0" w:line="240" w:lineRule="auto"/>
      </w:pPr>
      <w:r>
        <w:separator/>
      </w:r>
    </w:p>
  </w:footnote>
  <w:footnote w:type="continuationSeparator" w:id="1">
    <w:p w:rsidR="002D0CBA" w:rsidRDefault="002D0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0F" w:rsidRDefault="00176C0F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6C0F"/>
    <w:rsid w:val="000B0410"/>
    <w:rsid w:val="000C561C"/>
    <w:rsid w:val="00176C0F"/>
    <w:rsid w:val="001E4D33"/>
    <w:rsid w:val="00203646"/>
    <w:rsid w:val="00212709"/>
    <w:rsid w:val="002D0CBA"/>
    <w:rsid w:val="00414A82"/>
    <w:rsid w:val="005277FF"/>
    <w:rsid w:val="005368C2"/>
    <w:rsid w:val="00647D73"/>
    <w:rsid w:val="00647EBE"/>
    <w:rsid w:val="006C6E17"/>
    <w:rsid w:val="00741FEF"/>
    <w:rsid w:val="007A4D55"/>
    <w:rsid w:val="00951463"/>
    <w:rsid w:val="009B2984"/>
    <w:rsid w:val="009D6027"/>
    <w:rsid w:val="00AD29B7"/>
    <w:rsid w:val="00B25423"/>
    <w:rsid w:val="00BB7C5D"/>
    <w:rsid w:val="00BF6024"/>
    <w:rsid w:val="00C94F72"/>
    <w:rsid w:val="00CB78E4"/>
    <w:rsid w:val="00DA5A17"/>
    <w:rsid w:val="00E2604D"/>
    <w:rsid w:val="00E50A4D"/>
    <w:rsid w:val="00E8167C"/>
    <w:rsid w:val="00EE1317"/>
    <w:rsid w:val="00F51280"/>
    <w:rsid w:val="00FA7DCD"/>
    <w:rsid w:val="00FE2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EBE"/>
    <w:pPr>
      <w:widowControl w:val="0"/>
      <w:jc w:val="both"/>
    </w:pPr>
    <w:rPr>
      <w:rFonts w:asciiTheme="minorHAnsi" w:eastAsia="方正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rsid w:val="00647EBE"/>
    <w:pPr>
      <w:spacing w:after="120"/>
    </w:pPr>
    <w:rPr>
      <w:sz w:val="16"/>
      <w:szCs w:val="16"/>
    </w:rPr>
  </w:style>
  <w:style w:type="paragraph" w:styleId="a3">
    <w:name w:val="header"/>
    <w:basedOn w:val="a"/>
    <w:uiPriority w:val="99"/>
    <w:unhideWhenUsed/>
    <w:qFormat/>
    <w:rsid w:val="00647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Strong"/>
    <w:basedOn w:val="a0"/>
    <w:qFormat/>
    <w:rsid w:val="00647EBE"/>
    <w:rPr>
      <w:b/>
    </w:rPr>
  </w:style>
  <w:style w:type="paragraph" w:styleId="a5">
    <w:name w:val="footer"/>
    <w:basedOn w:val="a"/>
    <w:link w:val="Char"/>
    <w:rsid w:val="00DA5A1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DA5A17"/>
    <w:rPr>
      <w:rFonts w:asciiTheme="minorHAnsi" w:eastAsia="方正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961</Words>
  <Characters>318</Characters>
  <Application>Microsoft Office Word</Application>
  <DocSecurity>0</DocSecurity>
  <Lines>2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ygzldh</cp:lastModifiedBy>
  <cp:revision>2</cp:revision>
  <cp:lastPrinted>2026-05-06T09:12:00Z</cp:lastPrinted>
  <dcterms:created xsi:type="dcterms:W3CDTF">2026-05-06T09:13:00Z</dcterms:created>
  <dcterms:modified xsi:type="dcterms:W3CDTF">2026-05-06T09:13:00Z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2052-12.15.2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9960DC3C353990F96CD1F869E6895348_43</vt:lpwstr>
  </property>
</Properties>
</file>