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color w:val="000000"/>
          <w:szCs w:val="32"/>
        </w:rPr>
      </w:pPr>
      <w:r>
        <w:rPr>
          <w:rFonts w:hint="eastAsia" w:ascii="黑体" w:hAnsi="黑体" w:eastAsia="黑体" w:cs="黑体"/>
          <w:bCs/>
          <w:color w:val="000000"/>
          <w:szCs w:val="32"/>
        </w:rPr>
        <w:t>附件4</w:t>
      </w:r>
    </w:p>
    <w:p>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中国新闻奖参评作品推荐表</w:t>
      </w:r>
    </w:p>
    <w:tbl>
      <w:tblPr>
        <w:tblStyle w:val="9"/>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1371"/>
        <w:gridCol w:w="1295"/>
        <w:gridCol w:w="851"/>
        <w:gridCol w:w="1349"/>
        <w:gridCol w:w="3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exact"/>
        </w:trPr>
        <w:tc>
          <w:tcPr>
            <w:tcW w:w="1443" w:type="dxa"/>
            <w:vMerge w:val="restart"/>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3517" w:type="dxa"/>
            <w:gridSpan w:val="3"/>
            <w:vMerge w:val="restart"/>
            <w:vAlign w:val="center"/>
          </w:tcPr>
          <w:p>
            <w:pPr>
              <w:rPr>
                <w:sz w:val="28"/>
                <w:szCs w:val="21"/>
              </w:rPr>
            </w:pPr>
            <w:r>
              <w:rPr>
                <w:rFonts w:hint="eastAsia"/>
                <w:sz w:val="28"/>
                <w:szCs w:val="21"/>
              </w:rPr>
              <w:t>媒体深融的四个关键点：技术、视频、渠道、用户</w:t>
            </w:r>
            <w:bookmarkStart w:id="0" w:name="_GoBack"/>
            <w:bookmarkEnd w:id="0"/>
          </w:p>
        </w:tc>
        <w:tc>
          <w:tcPr>
            <w:tcW w:w="1349"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3268" w:type="dxa"/>
            <w:vAlign w:val="center"/>
          </w:tcPr>
          <w:p>
            <w:pPr>
              <w:rPr>
                <w:sz w:val="28"/>
                <w:szCs w:val="21"/>
              </w:rPr>
            </w:pPr>
            <w:r>
              <w:rPr>
                <w:rFonts w:hint="eastAsia"/>
                <w:sz w:val="28"/>
                <w:szCs w:val="21"/>
              </w:rPr>
              <w:t>新闻业务研究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trPr>
        <w:tc>
          <w:tcPr>
            <w:tcW w:w="1443" w:type="dxa"/>
            <w:vMerge w:val="continue"/>
            <w:vAlign w:val="center"/>
          </w:tcPr>
          <w:p>
            <w:pPr>
              <w:spacing w:line="380" w:lineRule="exact"/>
              <w:ind w:firstLine="560"/>
              <w:jc w:val="center"/>
              <w:rPr>
                <w:rFonts w:ascii="华文中宋" w:hAnsi="华文中宋" w:eastAsia="华文中宋"/>
                <w:color w:val="000000"/>
                <w:sz w:val="28"/>
              </w:rPr>
            </w:pPr>
          </w:p>
        </w:tc>
        <w:tc>
          <w:tcPr>
            <w:tcW w:w="3517" w:type="dxa"/>
            <w:gridSpan w:val="3"/>
            <w:vMerge w:val="continue"/>
            <w:vAlign w:val="center"/>
          </w:tcPr>
          <w:p>
            <w:pPr>
              <w:spacing w:line="380" w:lineRule="exact"/>
              <w:ind w:firstLine="560"/>
              <w:jc w:val="center"/>
              <w:rPr>
                <w:rFonts w:ascii="华文中宋" w:hAnsi="华文中宋" w:eastAsia="华文中宋"/>
                <w:color w:val="000000"/>
                <w:sz w:val="28"/>
              </w:rPr>
            </w:pPr>
          </w:p>
        </w:tc>
        <w:tc>
          <w:tcPr>
            <w:tcW w:w="1349"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体裁</w:t>
            </w:r>
          </w:p>
        </w:tc>
        <w:tc>
          <w:tcPr>
            <w:tcW w:w="3268" w:type="dxa"/>
            <w:vAlign w:val="center"/>
          </w:tcPr>
          <w:p>
            <w:pPr>
              <w:rPr>
                <w:sz w:val="28"/>
                <w:szCs w:val="21"/>
              </w:rPr>
            </w:pPr>
            <w:r>
              <w:rPr>
                <w:rFonts w:hint="eastAsia"/>
                <w:sz w:val="28"/>
                <w:szCs w:val="21"/>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exact"/>
        </w:trPr>
        <w:tc>
          <w:tcPr>
            <w:tcW w:w="1443" w:type="dxa"/>
            <w:vMerge w:val="continue"/>
            <w:vAlign w:val="center"/>
          </w:tcPr>
          <w:p>
            <w:pPr>
              <w:spacing w:line="380" w:lineRule="exact"/>
              <w:ind w:firstLine="560"/>
              <w:jc w:val="center"/>
              <w:rPr>
                <w:rFonts w:ascii="华文中宋" w:hAnsi="华文中宋" w:eastAsia="华文中宋"/>
                <w:color w:val="000000"/>
                <w:sz w:val="28"/>
              </w:rPr>
            </w:pPr>
          </w:p>
        </w:tc>
        <w:tc>
          <w:tcPr>
            <w:tcW w:w="3517" w:type="dxa"/>
            <w:gridSpan w:val="3"/>
            <w:vMerge w:val="continue"/>
            <w:vAlign w:val="center"/>
          </w:tcPr>
          <w:p>
            <w:pPr>
              <w:spacing w:line="380" w:lineRule="exact"/>
              <w:ind w:firstLine="560"/>
              <w:jc w:val="center"/>
              <w:rPr>
                <w:rFonts w:ascii="华文中宋" w:hAnsi="华文中宋" w:eastAsia="华文中宋"/>
                <w:color w:val="000000"/>
                <w:sz w:val="28"/>
              </w:rPr>
            </w:pPr>
          </w:p>
        </w:tc>
        <w:tc>
          <w:tcPr>
            <w:tcW w:w="1349"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语种</w:t>
            </w:r>
          </w:p>
        </w:tc>
        <w:tc>
          <w:tcPr>
            <w:tcW w:w="3268" w:type="dxa"/>
            <w:vAlign w:val="center"/>
          </w:tcPr>
          <w:p>
            <w:pPr>
              <w:rPr>
                <w:sz w:val="28"/>
                <w:szCs w:val="21"/>
              </w:rPr>
            </w:pPr>
            <w:r>
              <w:rPr>
                <w:rFonts w:hint="eastAsia"/>
                <w:sz w:val="28"/>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43" w:type="dxa"/>
            <w:vAlign w:val="center"/>
          </w:tcPr>
          <w:p>
            <w:pPr>
              <w:spacing w:line="320" w:lineRule="exact"/>
              <w:jc w:val="center"/>
              <w:rPr>
                <w:rFonts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spacing w:line="320" w:lineRule="exact"/>
              <w:jc w:val="center"/>
              <w:rPr>
                <w:rFonts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66" w:type="dxa"/>
            <w:gridSpan w:val="2"/>
            <w:vAlign w:val="center"/>
          </w:tcPr>
          <w:p>
            <w:pPr>
              <w:rPr>
                <w:rFonts w:ascii="仿宋_GB2312" w:hAnsi="华文中宋"/>
                <w:color w:val="000000"/>
              </w:rPr>
            </w:pPr>
            <w:r>
              <w:rPr>
                <w:rFonts w:hint="eastAsia"/>
                <w:sz w:val="28"/>
                <w:szCs w:val="21"/>
              </w:rPr>
              <w:t>刘红杰</w:t>
            </w:r>
          </w:p>
        </w:tc>
        <w:tc>
          <w:tcPr>
            <w:tcW w:w="851" w:type="dxa"/>
            <w:vAlign w:val="center"/>
          </w:tcPr>
          <w:p>
            <w:pPr>
              <w:jc w:val="center"/>
              <w:rPr>
                <w:rFonts w:ascii="华文中宋" w:hAnsi="华文中宋" w:eastAsia="华文中宋"/>
                <w:color w:val="000000"/>
                <w:sz w:val="28"/>
              </w:rPr>
            </w:pPr>
            <w:r>
              <w:rPr>
                <w:rFonts w:hint="eastAsia" w:ascii="华文中宋" w:hAnsi="华文中宋" w:eastAsia="华文中宋"/>
                <w:color w:val="000000"/>
                <w:sz w:val="28"/>
              </w:rPr>
              <w:t>编辑</w:t>
            </w:r>
          </w:p>
        </w:tc>
        <w:tc>
          <w:tcPr>
            <w:tcW w:w="4617" w:type="dxa"/>
            <w:gridSpan w:val="2"/>
            <w:vAlign w:val="center"/>
          </w:tcPr>
          <w:p>
            <w:pPr>
              <w:rPr>
                <w:rFonts w:ascii="仿宋" w:hAnsi="仿宋" w:eastAsia="仿宋"/>
                <w:color w:val="000000"/>
                <w:w w:val="95"/>
                <w:szCs w:val="21"/>
              </w:rPr>
            </w:pPr>
            <w:r>
              <w:rPr>
                <w:rFonts w:hint="eastAsia"/>
                <w:sz w:val="28"/>
                <w:szCs w:val="21"/>
              </w:rPr>
              <w:t>陈利云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443" w:type="dxa"/>
            <w:vAlign w:val="center"/>
          </w:tcPr>
          <w:p>
            <w:pPr>
              <w:jc w:val="center"/>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2666" w:type="dxa"/>
            <w:gridSpan w:val="2"/>
            <w:vAlign w:val="center"/>
          </w:tcPr>
          <w:p>
            <w:pPr>
              <w:rPr>
                <w:rFonts w:ascii="仿宋_GB2312" w:hAnsi="仿宋"/>
                <w:color w:val="000000"/>
                <w:szCs w:val="21"/>
              </w:rPr>
            </w:pPr>
            <w:r>
              <w:rPr>
                <w:rFonts w:hint="eastAsia" w:ascii="仿宋_GB2312"/>
                <w:color w:val="000000"/>
                <w:sz w:val="28"/>
              </w:rPr>
              <w:t>齐鲁晚报</w:t>
            </w:r>
          </w:p>
        </w:tc>
        <w:tc>
          <w:tcPr>
            <w:tcW w:w="851" w:type="dxa"/>
            <w:vAlign w:val="center"/>
          </w:tcPr>
          <w:p>
            <w:pPr>
              <w:spacing w:line="400" w:lineRule="exact"/>
              <w:jc w:val="center"/>
              <w:rPr>
                <w:rFonts w:ascii="华文中宋" w:hAnsi="华文中宋" w:eastAsia="华文中宋"/>
                <w:color w:val="000000"/>
                <w:sz w:val="28"/>
              </w:rPr>
            </w:pPr>
            <w:r>
              <w:rPr>
                <w:rFonts w:hint="eastAsia" w:ascii="华文中宋" w:hAnsi="华文中宋" w:eastAsia="华文中宋"/>
                <w:color w:val="000000"/>
                <w:sz w:val="28"/>
              </w:rPr>
              <w:t>刊播单位</w:t>
            </w:r>
          </w:p>
        </w:tc>
        <w:tc>
          <w:tcPr>
            <w:tcW w:w="4617" w:type="dxa"/>
            <w:gridSpan w:val="2"/>
            <w:vAlign w:val="center"/>
          </w:tcPr>
          <w:p>
            <w:pPr>
              <w:rPr>
                <w:rFonts w:ascii="仿宋_GB2312"/>
                <w:color w:val="000000"/>
                <w:sz w:val="28"/>
              </w:rPr>
            </w:pPr>
            <w:r>
              <w:rPr>
                <w:rFonts w:hint="eastAsia" w:ascii="仿宋_GB2312"/>
                <w:color w:val="000000"/>
                <w:sz w:val="28"/>
              </w:rPr>
              <w:t>新闻战线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exact"/>
        </w:trPr>
        <w:tc>
          <w:tcPr>
            <w:tcW w:w="1443" w:type="dxa"/>
            <w:vAlign w:val="center"/>
          </w:tcPr>
          <w:p>
            <w:pPr>
              <w:spacing w:line="440" w:lineRule="exact"/>
              <w:jc w:val="center"/>
              <w:rPr>
                <w:rFonts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66" w:type="dxa"/>
            <w:gridSpan w:val="2"/>
            <w:vAlign w:val="center"/>
          </w:tcPr>
          <w:p>
            <w:pPr>
              <w:spacing w:line="260" w:lineRule="exact"/>
              <w:rPr>
                <w:rFonts w:ascii="仿宋_GB2312" w:hAnsi="仿宋"/>
                <w:color w:val="000000"/>
                <w:szCs w:val="21"/>
              </w:rPr>
            </w:pPr>
            <w:r>
              <w:rPr>
                <w:rFonts w:hint="eastAsia" w:ascii="Arial"/>
                <w:sz w:val="21"/>
              </w:rPr>
              <w:t xml:space="preserve">CN </w:t>
            </w:r>
            <w:r>
              <w:rPr>
                <w:rFonts w:hint="eastAsia"/>
                <w:sz w:val="21"/>
              </w:rPr>
              <w:t>11</w:t>
            </w:r>
            <w:r>
              <w:rPr>
                <w:rFonts w:hint="eastAsia" w:ascii="Arial"/>
                <w:sz w:val="21"/>
              </w:rPr>
              <w:t>-1</w:t>
            </w:r>
            <w:r>
              <w:rPr>
                <w:rFonts w:hint="eastAsia"/>
                <w:sz w:val="21"/>
              </w:rPr>
              <w:t>337</w:t>
            </w:r>
            <w:r>
              <w:rPr>
                <w:rFonts w:hint="eastAsia" w:ascii="Arial"/>
                <w:sz w:val="21"/>
              </w:rPr>
              <w:t>/G2</w:t>
            </w:r>
            <w:r>
              <w:rPr>
                <w:rFonts w:hint="eastAsia" w:eastAsia="宋体"/>
                <w:sz w:val="21"/>
              </w:rPr>
              <w:t>78-81</w:t>
            </w:r>
            <w:r>
              <w:rPr>
                <w:rFonts w:hint="eastAsia" w:ascii="Arial"/>
                <w:sz w:val="21"/>
              </w:rPr>
              <w:t>页</w:t>
            </w:r>
          </w:p>
        </w:tc>
        <w:tc>
          <w:tcPr>
            <w:tcW w:w="851" w:type="dxa"/>
            <w:vAlign w:val="center"/>
          </w:tcPr>
          <w:p>
            <w:pPr>
              <w:spacing w:line="400" w:lineRule="exact"/>
              <w:jc w:val="center"/>
              <w:rPr>
                <w:rFonts w:ascii="华文中宋" w:hAnsi="华文中宋" w:eastAsia="华文中宋"/>
                <w:color w:val="000000"/>
                <w:sz w:val="28"/>
              </w:rPr>
            </w:pPr>
            <w:r>
              <w:rPr>
                <w:rFonts w:hint="eastAsia" w:ascii="华文中宋" w:hAnsi="华文中宋" w:eastAsia="华文中宋"/>
                <w:color w:val="000000"/>
                <w:sz w:val="28"/>
              </w:rPr>
              <w:t>刊播日期</w:t>
            </w:r>
          </w:p>
        </w:tc>
        <w:tc>
          <w:tcPr>
            <w:tcW w:w="4617" w:type="dxa"/>
            <w:gridSpan w:val="2"/>
            <w:vAlign w:val="center"/>
          </w:tcPr>
          <w:p>
            <w:pPr>
              <w:rPr>
                <w:rFonts w:ascii="仿宋_GB2312"/>
                <w:color w:val="000000"/>
                <w:sz w:val="28"/>
              </w:rPr>
            </w:pPr>
            <w:r>
              <w:rPr>
                <w:rFonts w:hint="eastAsia" w:ascii="仿宋_GB2312"/>
                <w:color w:val="000000"/>
                <w:sz w:val="28"/>
              </w:rPr>
              <w:t>2022.12（下）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exact"/>
        </w:trPr>
        <w:tc>
          <w:tcPr>
            <w:tcW w:w="2814" w:type="dxa"/>
            <w:gridSpan w:val="2"/>
            <w:vAlign w:val="center"/>
          </w:tcPr>
          <w:p>
            <w:pPr>
              <w:spacing w:line="340" w:lineRule="exact"/>
              <w:rPr>
                <w:rFonts w:ascii="仿宋_GB2312" w:hAnsi="仿宋"/>
                <w:color w:val="000000"/>
                <w:szCs w:val="21"/>
              </w:rPr>
            </w:pPr>
            <w:r>
              <w:rPr>
                <w:rFonts w:hint="eastAsia" w:ascii="华文中宋" w:hAnsi="华文中宋" w:eastAsia="华文中宋"/>
                <w:color w:val="000000"/>
                <w:sz w:val="28"/>
              </w:rPr>
              <w:t>新媒体作品填报网址</w:t>
            </w:r>
          </w:p>
        </w:tc>
        <w:tc>
          <w:tcPr>
            <w:tcW w:w="6763" w:type="dxa"/>
            <w:gridSpan w:val="4"/>
            <w:vAlign w:val="center"/>
          </w:tcPr>
          <w:p>
            <w:pPr>
              <w:rPr>
                <w:rFonts w:ascii="华文中宋" w:hAnsi="华文中宋" w:eastAsia="华文中宋"/>
                <w:color w:val="000000"/>
              </w:rPr>
            </w:pPr>
            <w:r>
              <w:rPr>
                <w:rFonts w:hint="eastAsia"/>
                <w:sz w:val="28"/>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3" w:hRule="atLeast"/>
        </w:trPr>
        <w:tc>
          <w:tcPr>
            <w:tcW w:w="1443" w:type="dxa"/>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作采</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品编</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简过</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介程</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134" w:type="dxa"/>
            <w:gridSpan w:val="5"/>
            <w:vAlign w:val="center"/>
          </w:tcPr>
          <w:p>
            <w:pPr>
              <w:spacing w:line="440" w:lineRule="exact"/>
              <w:ind w:firstLine="560" w:firstLineChars="200"/>
              <w:jc w:val="left"/>
              <w:rPr>
                <w:rFonts w:ascii="仿宋_GB2312" w:hAnsi="仿宋"/>
                <w:color w:val="000000"/>
                <w:sz w:val="28"/>
                <w:szCs w:val="20"/>
              </w:rPr>
            </w:pPr>
            <w:r>
              <w:rPr>
                <w:rFonts w:hint="eastAsia" w:ascii="仿宋_GB2312" w:hAnsi="仿宋"/>
                <w:color w:val="000000"/>
                <w:sz w:val="28"/>
                <w:szCs w:val="20"/>
              </w:rPr>
              <w:t>在互联网信息化浪潮下，传统媒体进入融合转型的关键机遇期。如何紧跟新技术潮流、创新和孵化全新经营业态和运营模式，最终构建起全新影响力，成为传统媒体在深度融合转型过程中破局的关键。齐鲁晚报·齐鲁壹点基于自身顶层设计和资源优势，大力推动技术研发和应用</w:t>
            </w:r>
            <w:r>
              <w:rPr>
                <w:rFonts w:ascii="仿宋_GB2312" w:hAnsi="仿宋"/>
                <w:color w:val="000000"/>
                <w:sz w:val="28"/>
                <w:szCs w:val="20"/>
              </w:rPr>
              <w:t>，</w:t>
            </w:r>
            <w:r>
              <w:rPr>
                <w:rFonts w:hint="eastAsia" w:ascii="仿宋_GB2312" w:hAnsi="仿宋"/>
                <w:color w:val="000000"/>
                <w:sz w:val="28"/>
                <w:szCs w:val="20"/>
              </w:rPr>
              <w:t>趟出一条符合自身特色的发展之路。</w:t>
            </w:r>
          </w:p>
          <w:p>
            <w:pPr>
              <w:spacing w:line="440" w:lineRule="exact"/>
              <w:ind w:firstLine="560" w:firstLineChars="200"/>
              <w:jc w:val="left"/>
              <w:rPr>
                <w:rFonts w:ascii="仿宋" w:hAnsi="仿宋" w:eastAsia="仿宋"/>
                <w:color w:val="000000"/>
                <w:w w:val="95"/>
                <w:szCs w:val="21"/>
              </w:rPr>
            </w:pPr>
            <w:r>
              <w:rPr>
                <w:rFonts w:hint="eastAsia" w:ascii="仿宋_GB2312" w:hAnsi="仿宋"/>
                <w:color w:val="000000"/>
                <w:sz w:val="28"/>
                <w:szCs w:val="20"/>
              </w:rPr>
              <w:t>本文通过齐鲁晚报·齐鲁壹点在新型智慧媒体建设中的战略布局及鲜活案例，论证了“技术、视频、渠道、用户”作为媒体深融的四个关键点，具备强大的生命力和发展潜力。推动媒体融合向纵深推进，应该以技术研发为突破、以视频传播为抓手、以渠道传送为载体、以用户图谱为支点，充分利用技术和视频等手段，实现用户价值最大化，夯实主流舆论阵地</w:t>
            </w:r>
            <w:r>
              <w:rPr>
                <w:rFonts w:ascii="仿宋_GB2312" w:hAnsi="仿宋"/>
                <w:color w:val="000000"/>
                <w:sz w:val="28"/>
                <w:szCs w:val="20"/>
              </w:rPr>
              <w:t>，</w:t>
            </w:r>
            <w:r>
              <w:rPr>
                <w:rFonts w:hint="eastAsia" w:ascii="仿宋_GB2312" w:hAnsi="仿宋"/>
                <w:color w:val="000000"/>
                <w:sz w:val="28"/>
                <w:szCs w:val="20"/>
              </w:rPr>
              <w:t>开辟出融合转型的新方向</w:t>
            </w:r>
            <w:r>
              <w:rPr>
                <w:rFonts w:ascii="仿宋_GB2312" w:hAnsi="仿宋"/>
                <w:color w:val="000000"/>
                <w:sz w:val="28"/>
                <w:szCs w:val="20"/>
              </w:rPr>
              <w:t>。</w:t>
            </w:r>
            <w:r>
              <w:rPr>
                <w:rFonts w:hint="eastAsia" w:ascii="仿宋_GB2312" w:hAnsi="仿宋"/>
                <w:color w:val="000000"/>
                <w:sz w:val="28"/>
                <w:szCs w:val="20"/>
              </w:rPr>
              <w:t>同时在自有智能创作平台研发</w:t>
            </w:r>
            <w:r>
              <w:rPr>
                <w:rFonts w:ascii="仿宋_GB2312" w:hAnsi="仿宋"/>
                <w:color w:val="000000"/>
                <w:sz w:val="28"/>
                <w:szCs w:val="20"/>
              </w:rPr>
              <w:t>、“元宇宙”展厅开发、AI深度神经网络三维虚拟形象模型、3D全景交互直播、AR+VR+AI交互视频、</w:t>
            </w:r>
            <w:r>
              <w:rPr>
                <w:rFonts w:hint="eastAsia" w:ascii="仿宋_GB2312" w:hAnsi="仿宋"/>
                <w:color w:val="000000"/>
                <w:sz w:val="28"/>
                <w:szCs w:val="20"/>
              </w:rPr>
              <w:t>虚拟主播</w:t>
            </w:r>
            <w:r>
              <w:rPr>
                <w:rFonts w:ascii="仿宋_GB2312" w:hAnsi="仿宋"/>
                <w:color w:val="000000"/>
                <w:sz w:val="28"/>
                <w:szCs w:val="20"/>
              </w:rPr>
              <w:t>等新技术应用</w:t>
            </w:r>
            <w:r>
              <w:rPr>
                <w:rFonts w:hint="eastAsia" w:ascii="仿宋_GB2312" w:hAnsi="仿宋"/>
                <w:color w:val="000000"/>
                <w:sz w:val="28"/>
                <w:szCs w:val="20"/>
              </w:rPr>
              <w:t>中</w:t>
            </w:r>
            <w:r>
              <w:rPr>
                <w:rFonts w:ascii="仿宋_GB2312" w:hAnsi="仿宋"/>
                <w:color w:val="000000"/>
                <w:sz w:val="28"/>
                <w:szCs w:val="20"/>
              </w:rPr>
              <w:t>，</w:t>
            </w:r>
            <w:r>
              <w:rPr>
                <w:rFonts w:hint="eastAsia" w:ascii="仿宋_GB2312" w:hAnsi="仿宋"/>
                <w:color w:val="000000"/>
                <w:sz w:val="28"/>
                <w:szCs w:val="20"/>
              </w:rPr>
              <w:t>为众多传统媒体的智慧化转型提供了可借鉴的宝贵经验。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5" w:hRule="exact"/>
        </w:trPr>
        <w:tc>
          <w:tcPr>
            <w:tcW w:w="1443"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社</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会</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效</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果</w:t>
            </w:r>
          </w:p>
        </w:tc>
        <w:tc>
          <w:tcPr>
            <w:tcW w:w="8134" w:type="dxa"/>
            <w:gridSpan w:val="5"/>
            <w:vAlign w:val="center"/>
          </w:tcPr>
          <w:p>
            <w:pPr>
              <w:spacing w:line="440" w:lineRule="exact"/>
              <w:ind w:firstLine="560" w:firstLineChars="200"/>
              <w:jc w:val="left"/>
              <w:rPr>
                <w:sz w:val="28"/>
                <w:szCs w:val="28"/>
              </w:rPr>
            </w:pPr>
            <w:r>
              <w:rPr>
                <w:rFonts w:hint="eastAsia" w:ascii="仿宋_GB2312" w:hAnsi="仿宋"/>
                <w:color w:val="000000"/>
                <w:sz w:val="28"/>
                <w:szCs w:val="28"/>
              </w:rPr>
              <w:t>论文发表后，迅速引起业内广泛讨论与关注，数家媒体开展实地探访及线上交流。此外，山东省农业农村厅</w:t>
            </w:r>
            <w:r>
              <w:rPr>
                <w:rFonts w:ascii="仿宋_GB2312" w:hAnsi="仿宋"/>
                <w:color w:val="000000"/>
                <w:sz w:val="28"/>
                <w:szCs w:val="28"/>
              </w:rPr>
              <w:t>、</w:t>
            </w:r>
            <w:r>
              <w:rPr>
                <w:rFonts w:hint="eastAsia" w:ascii="仿宋_GB2312" w:hAnsi="仿宋"/>
                <w:color w:val="000000"/>
                <w:sz w:val="28"/>
                <w:szCs w:val="28"/>
              </w:rPr>
              <w:t>济南市商务局</w:t>
            </w:r>
            <w:r>
              <w:rPr>
                <w:rFonts w:ascii="仿宋_GB2312" w:hAnsi="仿宋"/>
                <w:color w:val="000000"/>
                <w:sz w:val="28"/>
                <w:szCs w:val="28"/>
              </w:rPr>
              <w:t>、</w:t>
            </w:r>
            <w:r>
              <w:rPr>
                <w:rFonts w:hint="eastAsia" w:ascii="仿宋_GB2312" w:hAnsi="仿宋"/>
                <w:color w:val="000000"/>
                <w:sz w:val="28"/>
                <w:szCs w:val="28"/>
              </w:rPr>
              <w:t>鲁商集团</w:t>
            </w:r>
            <w:r>
              <w:rPr>
                <w:rFonts w:ascii="仿宋_GB2312" w:hAnsi="仿宋"/>
                <w:color w:val="000000"/>
                <w:sz w:val="28"/>
                <w:szCs w:val="28"/>
              </w:rPr>
              <w:t>、</w:t>
            </w:r>
            <w:r>
              <w:rPr>
                <w:rFonts w:hint="eastAsia" w:ascii="仿宋_GB2312" w:hAnsi="仿宋"/>
                <w:color w:val="000000"/>
                <w:sz w:val="28"/>
                <w:szCs w:val="28"/>
              </w:rPr>
              <w:t>临朐县商务局等政府部门领导及企业代表也纷纷莅临齐鲁晚报·齐鲁壹点参观指导或协商合作</w:t>
            </w:r>
            <w:r>
              <w:rPr>
                <w:rFonts w:ascii="仿宋_GB2312" w:hAnsi="仿宋"/>
                <w:color w:val="000000"/>
                <w:sz w:val="28"/>
                <w:szCs w:val="28"/>
              </w:rPr>
              <w:t>，</w:t>
            </w:r>
            <w:r>
              <w:rPr>
                <w:rFonts w:hint="eastAsia" w:ascii="仿宋_GB2312" w:hAnsi="仿宋"/>
                <w:color w:val="000000"/>
                <w:sz w:val="28"/>
                <w:szCs w:val="28"/>
              </w:rPr>
              <w:t>真正实现了理论与实践融合</w:t>
            </w:r>
            <w:r>
              <w:rPr>
                <w:rFonts w:ascii="仿宋_GB2312" w:hAnsi="仿宋"/>
                <w:color w:val="000000"/>
                <w:sz w:val="28"/>
                <w:szCs w:val="28"/>
              </w:rPr>
              <w:t>、</w:t>
            </w:r>
            <w:r>
              <w:rPr>
                <w:rFonts w:hint="eastAsia" w:ascii="仿宋_GB2312" w:hAnsi="仿宋"/>
                <w:color w:val="000000"/>
                <w:sz w:val="28"/>
                <w:szCs w:val="28"/>
              </w:rPr>
              <w:t>理论指导实践</w:t>
            </w:r>
            <w:r>
              <w:rPr>
                <w:rFonts w:ascii="仿宋_GB2312" w:hAnsi="仿宋"/>
                <w:color w:val="000000"/>
                <w:sz w:val="28"/>
                <w:szCs w:val="28"/>
              </w:rPr>
              <w:t>，</w:t>
            </w:r>
            <w:r>
              <w:rPr>
                <w:rFonts w:hint="eastAsia" w:ascii="仿宋_GB2312" w:hAnsi="仿宋"/>
                <w:color w:val="000000"/>
                <w:sz w:val="28"/>
                <w:szCs w:val="28"/>
              </w:rPr>
              <w:t>将</w:t>
            </w:r>
            <w:r>
              <w:rPr>
                <w:rFonts w:ascii="仿宋_GB2312" w:hAnsi="仿宋"/>
                <w:color w:val="000000"/>
                <w:sz w:val="28"/>
                <w:szCs w:val="28"/>
              </w:rPr>
              <w:t>新闻业务研究</w:t>
            </w:r>
            <w:r>
              <w:rPr>
                <w:rFonts w:hint="eastAsia" w:ascii="仿宋_GB2312" w:hAnsi="仿宋"/>
                <w:color w:val="000000"/>
                <w:sz w:val="28"/>
                <w:szCs w:val="28"/>
              </w:rPr>
              <w:t>切实落实到强化媒体宣传力</w:t>
            </w:r>
            <w:r>
              <w:rPr>
                <w:rFonts w:ascii="仿宋_GB2312" w:hAnsi="仿宋"/>
                <w:color w:val="000000"/>
                <w:sz w:val="28"/>
                <w:szCs w:val="28"/>
              </w:rPr>
              <w:t>、</w:t>
            </w:r>
            <w:r>
              <w:rPr>
                <w:rFonts w:hint="eastAsia" w:ascii="仿宋_GB2312" w:hAnsi="仿宋"/>
                <w:color w:val="000000"/>
                <w:sz w:val="28"/>
                <w:szCs w:val="28"/>
              </w:rPr>
              <w:t>强化经营拓展力和强化品牌营销力中来</w:t>
            </w:r>
            <w:r>
              <w:rPr>
                <w:rFonts w:ascii="仿宋_GB2312" w:hAnsi="仿宋"/>
                <w:color w:val="000000"/>
                <w:sz w:val="28"/>
                <w:szCs w:val="28"/>
              </w:rPr>
              <w:t>，</w:t>
            </w:r>
            <w:r>
              <w:rPr>
                <w:rFonts w:hint="eastAsia" w:ascii="仿宋_GB2312" w:hAnsi="仿宋"/>
                <w:color w:val="000000"/>
                <w:sz w:val="28"/>
                <w:szCs w:val="28"/>
              </w:rPr>
              <w:t>为学界</w:t>
            </w:r>
            <w:r>
              <w:rPr>
                <w:rFonts w:ascii="仿宋_GB2312" w:hAnsi="仿宋"/>
                <w:color w:val="000000"/>
                <w:sz w:val="28"/>
                <w:szCs w:val="28"/>
              </w:rPr>
              <w:t>、</w:t>
            </w:r>
            <w:r>
              <w:rPr>
                <w:rFonts w:hint="eastAsia" w:ascii="仿宋_GB2312" w:hAnsi="仿宋"/>
                <w:color w:val="000000"/>
                <w:sz w:val="28"/>
                <w:szCs w:val="28"/>
              </w:rPr>
              <w:t>媒体行业</w:t>
            </w:r>
            <w:r>
              <w:rPr>
                <w:rFonts w:ascii="仿宋_GB2312" w:hAnsi="仿宋"/>
                <w:color w:val="000000"/>
                <w:sz w:val="28"/>
                <w:szCs w:val="28"/>
              </w:rPr>
              <w:t>，</w:t>
            </w:r>
            <w:r>
              <w:rPr>
                <w:rFonts w:hint="eastAsia" w:ascii="仿宋_GB2312" w:hAnsi="仿宋"/>
                <w:color w:val="000000"/>
                <w:sz w:val="28"/>
                <w:szCs w:val="28"/>
              </w:rPr>
              <w:t>以及政府</w:t>
            </w:r>
            <w:r>
              <w:rPr>
                <w:rFonts w:ascii="仿宋_GB2312" w:hAnsi="仿宋"/>
                <w:color w:val="000000"/>
                <w:sz w:val="28"/>
                <w:szCs w:val="28"/>
              </w:rPr>
              <w:t>、</w:t>
            </w:r>
            <w:r>
              <w:rPr>
                <w:rFonts w:hint="eastAsia" w:ascii="仿宋_GB2312" w:hAnsi="仿宋"/>
                <w:color w:val="000000"/>
                <w:sz w:val="28"/>
                <w:szCs w:val="28"/>
              </w:rPr>
              <w:t>企业等领域提供了全新的宣传视角和多样的技术营销方案</w:t>
            </w:r>
            <w:r>
              <w:rPr>
                <w:rFonts w:ascii="仿宋_GB2312" w:hAnsi="仿宋"/>
                <w:color w:val="000000"/>
                <w:sz w:val="28"/>
                <w:szCs w:val="28"/>
              </w:rPr>
              <w:t>，</w:t>
            </w:r>
            <w:r>
              <w:rPr>
                <w:rFonts w:hint="eastAsia" w:ascii="仿宋_GB2312" w:hAnsi="仿宋"/>
                <w:color w:val="000000"/>
                <w:sz w:val="28"/>
                <w:szCs w:val="28"/>
              </w:rPr>
              <w:t>目前已经为</w:t>
            </w:r>
            <w:r>
              <w:rPr>
                <w:rFonts w:hint="eastAsia"/>
                <w:sz w:val="28"/>
                <w:szCs w:val="28"/>
              </w:rPr>
              <w:t>河北日报传媒集团、合肥日报传媒集团、经济导报等媒体提供智慧融媒体整体解决方案；为寿光市委宣传部等政府部门和企业提供舆情监控系统服务；在元宇宙方面，为山东产研金融科技研究院开发智慧社区，为山东省市场监管局、济南市市场监管局定制开发部分业务系统，为山东工运研究中心开发鹰眼校审系统等。</w:t>
            </w:r>
          </w:p>
          <w:p>
            <w:pPr>
              <w:spacing w:line="440" w:lineRule="exact"/>
              <w:ind w:firstLine="560" w:firstLineChars="200"/>
              <w:jc w:val="left"/>
              <w:rPr>
                <w:rFonts w:ascii="仿宋" w:hAnsi="仿宋" w:eastAsia="仿宋"/>
                <w:color w:val="000000"/>
                <w:szCs w:val="21"/>
              </w:rPr>
            </w:pPr>
            <w:r>
              <w:rPr>
                <w:rFonts w:ascii="仿宋_GB2312" w:hAnsi="仿宋"/>
                <w:color w:val="000000"/>
                <w:sz w:val="28"/>
                <w:szCs w:val="28"/>
              </w:rPr>
              <w:t>本篇论文</w:t>
            </w:r>
            <w:r>
              <w:rPr>
                <w:rFonts w:hint="eastAsia" w:ascii="仿宋_GB2312" w:hAnsi="仿宋"/>
                <w:color w:val="000000"/>
                <w:sz w:val="28"/>
                <w:szCs w:val="28"/>
              </w:rPr>
              <w:t>将齐鲁晚报</w:t>
            </w:r>
            <w:r>
              <w:rPr>
                <w:rFonts w:ascii="仿宋_GB2312" w:hAnsi="仿宋"/>
                <w:color w:val="000000"/>
                <w:sz w:val="28"/>
                <w:szCs w:val="28"/>
              </w:rPr>
              <w:t>·</w:t>
            </w:r>
            <w:r>
              <w:rPr>
                <w:rFonts w:hint="eastAsia" w:ascii="仿宋_GB2312" w:hAnsi="仿宋"/>
                <w:color w:val="000000"/>
                <w:sz w:val="28"/>
                <w:szCs w:val="28"/>
              </w:rPr>
              <w:t>齐鲁壹点的创新融合举措进行了完整且极</w:t>
            </w:r>
            <w:r>
              <w:rPr>
                <w:rFonts w:hint="eastAsia" w:ascii="仿宋_GB2312" w:hAnsi="仿宋"/>
                <w:color w:val="000000"/>
                <w:sz w:val="28"/>
                <w:szCs w:val="20"/>
              </w:rPr>
              <w:t>具深度的剖析和介绍</w:t>
            </w:r>
            <w:r>
              <w:rPr>
                <w:rFonts w:ascii="仿宋_GB2312" w:hAnsi="仿宋"/>
                <w:color w:val="000000"/>
                <w:sz w:val="28"/>
                <w:szCs w:val="20"/>
              </w:rPr>
              <w:t>，</w:t>
            </w:r>
            <w:r>
              <w:rPr>
                <w:rFonts w:hint="eastAsia" w:ascii="仿宋_GB2312" w:hAnsi="仿宋"/>
                <w:color w:val="000000"/>
                <w:sz w:val="28"/>
                <w:szCs w:val="20"/>
              </w:rPr>
              <w:t>是业内新闻业务研究作品</w:t>
            </w:r>
            <w:r>
              <w:rPr>
                <w:rFonts w:ascii="仿宋_GB2312" w:hAnsi="仿宋"/>
                <w:color w:val="000000"/>
                <w:sz w:val="28"/>
                <w:szCs w:val="20"/>
              </w:rPr>
              <w:t>，</w:t>
            </w:r>
            <w:r>
              <w:rPr>
                <w:rFonts w:hint="eastAsia" w:ascii="仿宋_GB2312" w:hAnsi="仿宋"/>
                <w:color w:val="000000"/>
                <w:sz w:val="28"/>
                <w:szCs w:val="20"/>
              </w:rPr>
              <w:t>凝结着</w:t>
            </w:r>
            <w:r>
              <w:rPr>
                <w:rFonts w:ascii="仿宋_GB2312" w:hAnsi="仿宋"/>
                <w:color w:val="000000"/>
                <w:sz w:val="28"/>
                <w:szCs w:val="20"/>
              </w:rPr>
              <w:t>齐鲁晚报·齐鲁壹点</w:t>
            </w:r>
            <w:r>
              <w:rPr>
                <w:rFonts w:hint="eastAsia" w:ascii="仿宋_GB2312" w:hAnsi="仿宋"/>
                <w:color w:val="000000"/>
                <w:sz w:val="28"/>
                <w:szCs w:val="20"/>
              </w:rPr>
              <w:t>二次创业的艰辛与成就</w:t>
            </w:r>
            <w:r>
              <w:rPr>
                <w:rFonts w:ascii="仿宋_GB2312" w:hAnsi="仿宋"/>
                <w:color w:val="000000"/>
                <w:sz w:val="28"/>
                <w:szCs w:val="20"/>
              </w:rPr>
              <w:t>，</w:t>
            </w:r>
            <w:r>
              <w:rPr>
                <w:rFonts w:hint="eastAsia" w:ascii="仿宋_GB2312" w:hAnsi="仿宋"/>
                <w:color w:val="000000"/>
                <w:sz w:val="28"/>
                <w:szCs w:val="20"/>
              </w:rPr>
              <w:t>更在字里行间流露出媒体人在媒体深度融合转型过程中对于存活和发展的深刻思考</w:t>
            </w:r>
            <w:r>
              <w:rPr>
                <w:rFonts w:ascii="仿宋_GB2312" w:hAnsi="仿宋"/>
                <w:color w:val="000000"/>
                <w:sz w:val="28"/>
                <w:szCs w:val="20"/>
              </w:rPr>
              <w:t>，</w:t>
            </w:r>
            <w:r>
              <w:rPr>
                <w:rFonts w:hint="eastAsia" w:ascii="仿宋_GB2312" w:hAnsi="仿宋"/>
                <w:color w:val="000000"/>
                <w:sz w:val="28"/>
                <w:szCs w:val="20"/>
              </w:rPr>
              <w:t>具有很强的技术前瞻性</w:t>
            </w:r>
            <w:r>
              <w:rPr>
                <w:rFonts w:ascii="仿宋_GB2312" w:hAnsi="仿宋"/>
                <w:color w:val="000000"/>
                <w:sz w:val="28"/>
                <w:szCs w:val="20"/>
              </w:rPr>
              <w:t>、</w:t>
            </w:r>
            <w:r>
              <w:rPr>
                <w:rFonts w:hint="eastAsia" w:ascii="仿宋_GB2312" w:hAnsi="仿宋"/>
                <w:color w:val="000000"/>
                <w:sz w:val="28"/>
                <w:szCs w:val="20"/>
              </w:rPr>
              <w:t>可借鉴性和指导性</w:t>
            </w:r>
            <w:r>
              <w:rPr>
                <w:rFonts w:ascii="仿宋_GB2312" w:hAnsi="仿宋"/>
                <w:color w:val="000000"/>
                <w:sz w:val="28"/>
                <w:szCs w:val="20"/>
              </w:rPr>
              <w:t>，具有理论和实践的双重价值。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2" w:hRule="exact"/>
        </w:trPr>
        <w:tc>
          <w:tcPr>
            <w:tcW w:w="1443" w:type="dxa"/>
            <w:tcBorders>
              <w:bottom w:val="single" w:color="auto" w:sz="4" w:space="0"/>
            </w:tcBorders>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初推</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评荐</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评理</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语由</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134" w:type="dxa"/>
            <w:gridSpan w:val="5"/>
            <w:tcBorders>
              <w:bottom w:val="single" w:color="auto" w:sz="4" w:space="0"/>
            </w:tcBorders>
            <w:vAlign w:val="center"/>
          </w:tcPr>
          <w:p>
            <w:pPr>
              <w:spacing w:line="440" w:lineRule="exact"/>
              <w:ind w:firstLine="560" w:firstLineChars="200"/>
              <w:jc w:val="left"/>
              <w:rPr>
                <w:rFonts w:ascii="仿宋_GB2312" w:hAnsi="仿宋"/>
                <w:color w:val="000000"/>
                <w:sz w:val="28"/>
                <w:szCs w:val="20"/>
              </w:rPr>
            </w:pPr>
            <w:r>
              <w:rPr>
                <w:rFonts w:hint="eastAsia" w:ascii="仿宋_GB2312" w:hAnsi="仿宋"/>
                <w:color w:val="000000"/>
                <w:sz w:val="28"/>
                <w:szCs w:val="20"/>
              </w:rPr>
              <w:t>论文选题具有很强的现实针对性和应用价值。观点鲜明，立论正确，有创新见解；理论深度强，论据可靠</w:t>
            </w:r>
            <w:r>
              <w:rPr>
                <w:rFonts w:ascii="仿宋_GB2312" w:hAnsi="仿宋"/>
                <w:color w:val="000000"/>
                <w:sz w:val="28"/>
                <w:szCs w:val="20"/>
              </w:rPr>
              <w:t>；</w:t>
            </w:r>
            <w:r>
              <w:rPr>
                <w:rFonts w:hint="eastAsia" w:ascii="仿宋_GB2312" w:hAnsi="仿宋"/>
                <w:color w:val="000000"/>
                <w:sz w:val="28"/>
                <w:szCs w:val="20"/>
              </w:rPr>
              <w:t>理论结合实践</w:t>
            </w:r>
            <w:r>
              <w:rPr>
                <w:rFonts w:ascii="仿宋_GB2312" w:hAnsi="仿宋"/>
                <w:color w:val="000000"/>
                <w:sz w:val="28"/>
                <w:szCs w:val="20"/>
              </w:rPr>
              <w:t>，</w:t>
            </w:r>
            <w:r>
              <w:rPr>
                <w:rFonts w:hint="eastAsia" w:ascii="仿宋_GB2312" w:hAnsi="仿宋"/>
                <w:color w:val="000000"/>
                <w:sz w:val="28"/>
                <w:szCs w:val="20"/>
              </w:rPr>
              <w:t>指导性强；结构安排合理，思路清晰，层次分明；论证充分，论证内容有说服力。</w:t>
            </w:r>
          </w:p>
          <w:p>
            <w:pPr>
              <w:spacing w:line="440" w:lineRule="exact"/>
              <w:jc w:val="left"/>
              <w:rPr>
                <w:rFonts w:ascii="仿宋_GB2312" w:hAnsi="仿宋"/>
                <w:color w:val="000000"/>
                <w:sz w:val="28"/>
                <w:szCs w:val="20"/>
              </w:rPr>
            </w:pPr>
          </w:p>
          <w:p>
            <w:pPr>
              <w:spacing w:line="440" w:lineRule="exact"/>
              <w:ind w:firstLine="560" w:firstLineChars="200"/>
              <w:jc w:val="left"/>
              <w:rPr>
                <w:rFonts w:ascii="仿宋_GB2312" w:hAnsi="仿宋"/>
                <w:color w:val="000000"/>
                <w:sz w:val="28"/>
                <w:szCs w:val="20"/>
              </w:rPr>
            </w:pPr>
            <w:r>
              <w:rPr>
                <w:rFonts w:hint="eastAsia" w:ascii="仿宋_GB2312" w:hAnsi="仿宋"/>
                <w:color w:val="000000"/>
                <w:sz w:val="28"/>
                <w:szCs w:val="20"/>
              </w:rPr>
              <w:t xml:space="preserve">                           签名：（盖单位公章）</w:t>
            </w:r>
          </w:p>
          <w:p>
            <w:pPr>
              <w:spacing w:line="440" w:lineRule="exact"/>
              <w:ind w:firstLine="560" w:firstLineChars="200"/>
              <w:jc w:val="left"/>
              <w:rPr>
                <w:rFonts w:ascii="仿宋_GB2312" w:hAnsi="仿宋"/>
                <w:color w:val="000000"/>
                <w:sz w:val="28"/>
                <w:szCs w:val="20"/>
              </w:rPr>
            </w:pPr>
            <w:r>
              <w:rPr>
                <w:rFonts w:ascii="仿宋_GB2312" w:hAnsi="仿宋"/>
                <w:color w:val="000000"/>
                <w:sz w:val="28"/>
                <w:szCs w:val="20"/>
              </w:rPr>
              <w:t>20</w:t>
            </w:r>
            <w:r>
              <w:rPr>
                <w:rFonts w:hint="eastAsia" w:ascii="仿宋_GB2312" w:hAnsi="仿宋"/>
                <w:color w:val="000000"/>
                <w:sz w:val="28"/>
                <w:szCs w:val="20"/>
              </w:rPr>
              <w:t>23</w:t>
            </w:r>
            <w:r>
              <w:rPr>
                <w:rFonts w:ascii="仿宋_GB2312" w:hAnsi="仿宋"/>
                <w:color w:val="000000"/>
                <w:sz w:val="28"/>
                <w:szCs w:val="20"/>
              </w:rPr>
              <w:t>年4</w:t>
            </w:r>
            <w:r>
              <w:rPr>
                <w:rFonts w:hint="eastAsia" w:ascii="仿宋_GB2312" w:hAnsi="仿宋"/>
                <w:color w:val="000000"/>
                <w:sz w:val="28"/>
                <w:szCs w:val="20"/>
              </w:rPr>
              <w:t>月</w:t>
            </w:r>
            <w:r>
              <w:rPr>
                <w:rFonts w:ascii="仿宋_GB2312" w:hAnsi="仿宋"/>
                <w:color w:val="000000"/>
                <w:sz w:val="28"/>
                <w:szCs w:val="20"/>
              </w:rPr>
              <w:t>28</w:t>
            </w:r>
            <w:r>
              <w:rPr>
                <w:rFonts w:hint="eastAsia" w:ascii="仿宋_GB2312" w:hAnsi="仿宋"/>
                <w:color w:val="000000"/>
                <w:sz w:val="28"/>
                <w:szCs w:val="20"/>
              </w:rPr>
              <w:t>日</w:t>
            </w:r>
          </w:p>
        </w:tc>
      </w:tr>
    </w:tbl>
    <w:p>
      <w:pPr>
        <w:spacing w:line="20" w:lineRule="exact"/>
        <w:rPr>
          <w:rFonts w:ascii="仿宋" w:hAnsi="仿宋" w:eastAsia="仿宋" w:cs="仿宋"/>
          <w:color w:val="070707"/>
        </w:rPr>
      </w:pPr>
    </w:p>
    <w:sectPr>
      <w:headerReference r:id="rId3" w:type="default"/>
      <w:footerReference r:id="rId4" w:type="default"/>
      <w:pgSz w:w="11906" w:h="16838"/>
      <w:pgMar w:top="1837" w:right="1729" w:bottom="1213" w:left="1729" w:header="851" w:footer="992" w:gutter="0"/>
      <w:pgNumType w:fmt="numberInDash"/>
      <w:cols w:space="0" w:num="1"/>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path/>
          <v:fill on="f" focussize="0,0"/>
          <v:stroke on="f" weight="0.5pt" joinstyle="miter"/>
          <v:imagedata o:title=""/>
          <o:lock v:ext="edit"/>
          <v:textbox inset="0mm,0mm,0mm,0mm" style="mso-fit-shape-to-text:t;">
            <w:txbxContent>
              <w:sdt>
                <w:sdtPr>
                  <w:id w:val="-2065326780"/>
                </w:sdtPr>
                <w:sdtEndPr>
                  <w:rPr>
                    <w:rFonts w:hint="eastAsia" w:ascii="仿宋" w:hAnsi="仿宋" w:eastAsia="仿宋" w:cs="仿宋"/>
                    <w:sz w:val="28"/>
                    <w:szCs w:val="28"/>
                  </w:rPr>
                </w:sdtEndPr>
                <w:sdtContent>
                  <w:p>
                    <w:pPr>
                      <w:pStyle w:val="7"/>
                      <w:jc w:val="cente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   \* MERGEFORMAT</w:instrText>
                    </w:r>
                    <w:r>
                      <w:rPr>
                        <w:rFonts w:hint="eastAsia" w:ascii="仿宋" w:hAnsi="仿宋" w:eastAsia="仿宋" w:cs="仿宋"/>
                        <w:sz w:val="28"/>
                        <w:szCs w:val="28"/>
                      </w:rPr>
                      <w:fldChar w:fldCharType="separate"/>
                    </w:r>
                    <w:r>
                      <w:rPr>
                        <w:rFonts w:ascii="仿宋" w:hAnsi="仿宋" w:eastAsia="仿宋" w:cs="仿宋"/>
                        <w:sz w:val="28"/>
                        <w:szCs w:val="28"/>
                        <w:lang w:val="zh-CN"/>
                      </w:rPr>
                      <w:t>-</w:t>
                    </w:r>
                    <w:r>
                      <w:rPr>
                        <w:rFonts w:ascii="仿宋" w:hAnsi="仿宋" w:eastAsia="仿宋" w:cs="仿宋"/>
                        <w:sz w:val="28"/>
                        <w:szCs w:val="28"/>
                      </w:rPr>
                      <w:t xml:space="preserve"> 2 -</w:t>
                    </w:r>
                    <w:r>
                      <w:rPr>
                        <w:rFonts w:hint="eastAsia" w:ascii="仿宋" w:hAnsi="仿宋" w:eastAsia="仿宋" w:cs="仿宋"/>
                        <w:sz w:val="28"/>
                        <w:szCs w:val="28"/>
                      </w:rPr>
                      <w:fldChar w:fldCharType="end"/>
                    </w:r>
                  </w:p>
                </w:sdtContent>
              </w:sdt>
              <w:p/>
            </w:txbxContent>
          </v:textbox>
        </v:shape>
      </w:pic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bordersDoNotSurroundHeader w:val="1"/>
  <w:bordersDoNotSurroundFooter w:val="1"/>
  <w:documentProtection w:enforcement="0"/>
  <w:defaultTabStop w:val="420"/>
  <w:drawingGridVerticalSpacing w:val="22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lhZjYwYzk4YzEwMjlmYzY4YjFmYzllNWJjZTlhNzQifQ=="/>
  </w:docVars>
  <w:rsids>
    <w:rsidRoot w:val="004A31D0"/>
    <w:rsid w:val="000071F4"/>
    <w:rsid w:val="000261C2"/>
    <w:rsid w:val="00044F8D"/>
    <w:rsid w:val="00061030"/>
    <w:rsid w:val="00110ED1"/>
    <w:rsid w:val="001135FF"/>
    <w:rsid w:val="00113F65"/>
    <w:rsid w:val="00157384"/>
    <w:rsid w:val="001609D5"/>
    <w:rsid w:val="0017782A"/>
    <w:rsid w:val="00182DF0"/>
    <w:rsid w:val="00190155"/>
    <w:rsid w:val="001A69FD"/>
    <w:rsid w:val="001B6049"/>
    <w:rsid w:val="001C386C"/>
    <w:rsid w:val="001C5601"/>
    <w:rsid w:val="001F5016"/>
    <w:rsid w:val="001F7C0F"/>
    <w:rsid w:val="002067BD"/>
    <w:rsid w:val="0021579D"/>
    <w:rsid w:val="002246F2"/>
    <w:rsid w:val="0027108F"/>
    <w:rsid w:val="00273D5D"/>
    <w:rsid w:val="00281232"/>
    <w:rsid w:val="002A1964"/>
    <w:rsid w:val="002B090E"/>
    <w:rsid w:val="002B6304"/>
    <w:rsid w:val="002D279B"/>
    <w:rsid w:val="002E43E5"/>
    <w:rsid w:val="002E7E56"/>
    <w:rsid w:val="00304016"/>
    <w:rsid w:val="00311B57"/>
    <w:rsid w:val="00321F6E"/>
    <w:rsid w:val="00325780"/>
    <w:rsid w:val="00327D2B"/>
    <w:rsid w:val="00330D64"/>
    <w:rsid w:val="00340198"/>
    <w:rsid w:val="003A4C50"/>
    <w:rsid w:val="003A54CF"/>
    <w:rsid w:val="003B36E8"/>
    <w:rsid w:val="003D3563"/>
    <w:rsid w:val="00402438"/>
    <w:rsid w:val="00453211"/>
    <w:rsid w:val="00494393"/>
    <w:rsid w:val="00496FF3"/>
    <w:rsid w:val="004976D2"/>
    <w:rsid w:val="004A31D0"/>
    <w:rsid w:val="004A6A3B"/>
    <w:rsid w:val="004B45BF"/>
    <w:rsid w:val="004C6932"/>
    <w:rsid w:val="004E1EEE"/>
    <w:rsid w:val="004E274B"/>
    <w:rsid w:val="004E73C5"/>
    <w:rsid w:val="00505D7A"/>
    <w:rsid w:val="00512832"/>
    <w:rsid w:val="00521AA0"/>
    <w:rsid w:val="00530B05"/>
    <w:rsid w:val="00536F0F"/>
    <w:rsid w:val="00540573"/>
    <w:rsid w:val="00544DB2"/>
    <w:rsid w:val="005452D7"/>
    <w:rsid w:val="00551E45"/>
    <w:rsid w:val="00563276"/>
    <w:rsid w:val="00570E69"/>
    <w:rsid w:val="005B7C94"/>
    <w:rsid w:val="005C1635"/>
    <w:rsid w:val="005C3C5B"/>
    <w:rsid w:val="00610B1A"/>
    <w:rsid w:val="00611E71"/>
    <w:rsid w:val="00671C03"/>
    <w:rsid w:val="00695D81"/>
    <w:rsid w:val="006F5A42"/>
    <w:rsid w:val="00701B67"/>
    <w:rsid w:val="00707738"/>
    <w:rsid w:val="00712273"/>
    <w:rsid w:val="007342A2"/>
    <w:rsid w:val="0074108C"/>
    <w:rsid w:val="0075375A"/>
    <w:rsid w:val="00754340"/>
    <w:rsid w:val="007656D8"/>
    <w:rsid w:val="007F1B62"/>
    <w:rsid w:val="00802AD8"/>
    <w:rsid w:val="00805EDA"/>
    <w:rsid w:val="0081331A"/>
    <w:rsid w:val="00814E67"/>
    <w:rsid w:val="00817F84"/>
    <w:rsid w:val="008246EC"/>
    <w:rsid w:val="00836884"/>
    <w:rsid w:val="0084656A"/>
    <w:rsid w:val="00871784"/>
    <w:rsid w:val="00895412"/>
    <w:rsid w:val="008B36E3"/>
    <w:rsid w:val="008C1ACB"/>
    <w:rsid w:val="008C4462"/>
    <w:rsid w:val="008C77E8"/>
    <w:rsid w:val="00900C82"/>
    <w:rsid w:val="00941CC8"/>
    <w:rsid w:val="00956FFA"/>
    <w:rsid w:val="00960F0A"/>
    <w:rsid w:val="0096727E"/>
    <w:rsid w:val="00980B7A"/>
    <w:rsid w:val="00984290"/>
    <w:rsid w:val="00986089"/>
    <w:rsid w:val="00986A30"/>
    <w:rsid w:val="00996AB9"/>
    <w:rsid w:val="00997A1A"/>
    <w:rsid w:val="009A7A95"/>
    <w:rsid w:val="00A14085"/>
    <w:rsid w:val="00A320F8"/>
    <w:rsid w:val="00A41599"/>
    <w:rsid w:val="00A46AE4"/>
    <w:rsid w:val="00A55249"/>
    <w:rsid w:val="00A567B4"/>
    <w:rsid w:val="00A61852"/>
    <w:rsid w:val="00A66CE9"/>
    <w:rsid w:val="00A70D5E"/>
    <w:rsid w:val="00AA02A3"/>
    <w:rsid w:val="00AA1B8D"/>
    <w:rsid w:val="00AB081B"/>
    <w:rsid w:val="00AF11C8"/>
    <w:rsid w:val="00AF19AE"/>
    <w:rsid w:val="00B026C7"/>
    <w:rsid w:val="00B11ECC"/>
    <w:rsid w:val="00B40179"/>
    <w:rsid w:val="00B43242"/>
    <w:rsid w:val="00B45F8E"/>
    <w:rsid w:val="00B515E3"/>
    <w:rsid w:val="00B72EA3"/>
    <w:rsid w:val="00BA26A9"/>
    <w:rsid w:val="00BB1742"/>
    <w:rsid w:val="00BD24BE"/>
    <w:rsid w:val="00BD52E0"/>
    <w:rsid w:val="00C00BAF"/>
    <w:rsid w:val="00C11A65"/>
    <w:rsid w:val="00C47536"/>
    <w:rsid w:val="00C717CF"/>
    <w:rsid w:val="00C866B1"/>
    <w:rsid w:val="00C952B1"/>
    <w:rsid w:val="00C9779D"/>
    <w:rsid w:val="00CA3D3F"/>
    <w:rsid w:val="00CE048A"/>
    <w:rsid w:val="00CF08F0"/>
    <w:rsid w:val="00D139DB"/>
    <w:rsid w:val="00D70A02"/>
    <w:rsid w:val="00E1007B"/>
    <w:rsid w:val="00E10E55"/>
    <w:rsid w:val="00E21D59"/>
    <w:rsid w:val="00E22FF7"/>
    <w:rsid w:val="00E55588"/>
    <w:rsid w:val="00E96942"/>
    <w:rsid w:val="00EA35FA"/>
    <w:rsid w:val="00EB4AB0"/>
    <w:rsid w:val="00EB76D4"/>
    <w:rsid w:val="00EC4C39"/>
    <w:rsid w:val="00F022F4"/>
    <w:rsid w:val="00F043A2"/>
    <w:rsid w:val="00F1464C"/>
    <w:rsid w:val="00F37585"/>
    <w:rsid w:val="00F42F64"/>
    <w:rsid w:val="00F616BE"/>
    <w:rsid w:val="00F65B32"/>
    <w:rsid w:val="00F73172"/>
    <w:rsid w:val="00F83B5E"/>
    <w:rsid w:val="00F843CA"/>
    <w:rsid w:val="00FB30C4"/>
    <w:rsid w:val="00FB4612"/>
    <w:rsid w:val="00FD318B"/>
    <w:rsid w:val="0AA1970C"/>
    <w:rsid w:val="0F2055BE"/>
    <w:rsid w:val="0F7F0EA5"/>
    <w:rsid w:val="13E14286"/>
    <w:rsid w:val="1A7CA4C8"/>
    <w:rsid w:val="1EE367D7"/>
    <w:rsid w:val="1FBE4D8F"/>
    <w:rsid w:val="27BBD431"/>
    <w:rsid w:val="2B5FF6DB"/>
    <w:rsid w:val="2BE6AC9B"/>
    <w:rsid w:val="32E7C95C"/>
    <w:rsid w:val="37E613F9"/>
    <w:rsid w:val="37FD3078"/>
    <w:rsid w:val="37FF3550"/>
    <w:rsid w:val="37FFC416"/>
    <w:rsid w:val="3991049D"/>
    <w:rsid w:val="3AFCCEEC"/>
    <w:rsid w:val="3B6BE7B6"/>
    <w:rsid w:val="3BFF18CE"/>
    <w:rsid w:val="3DEE90AB"/>
    <w:rsid w:val="3F9F0BD7"/>
    <w:rsid w:val="3FDD0733"/>
    <w:rsid w:val="3FFF6105"/>
    <w:rsid w:val="467F7B33"/>
    <w:rsid w:val="4B94077D"/>
    <w:rsid w:val="4F7A1CAF"/>
    <w:rsid w:val="575FFACA"/>
    <w:rsid w:val="57E3A12B"/>
    <w:rsid w:val="5D5E7442"/>
    <w:rsid w:val="5DFC282D"/>
    <w:rsid w:val="5EF2E06A"/>
    <w:rsid w:val="5F7BA06F"/>
    <w:rsid w:val="5FFB8B9E"/>
    <w:rsid w:val="5FFEE2BA"/>
    <w:rsid w:val="67EA5618"/>
    <w:rsid w:val="6BADA4A9"/>
    <w:rsid w:val="6BFE9F4B"/>
    <w:rsid w:val="6BFF44CD"/>
    <w:rsid w:val="6CFE6DCE"/>
    <w:rsid w:val="6D1F0417"/>
    <w:rsid w:val="6F9817D4"/>
    <w:rsid w:val="6FBF90D1"/>
    <w:rsid w:val="6FDF00B9"/>
    <w:rsid w:val="6FEEA70C"/>
    <w:rsid w:val="6FF722AB"/>
    <w:rsid w:val="6FFD2893"/>
    <w:rsid w:val="71BF9D52"/>
    <w:rsid w:val="71CE2C91"/>
    <w:rsid w:val="73CBDC39"/>
    <w:rsid w:val="74FFEDA3"/>
    <w:rsid w:val="75818285"/>
    <w:rsid w:val="7687338F"/>
    <w:rsid w:val="7715973E"/>
    <w:rsid w:val="7770062C"/>
    <w:rsid w:val="77ED3CA0"/>
    <w:rsid w:val="77EE7B2F"/>
    <w:rsid w:val="77FAB11A"/>
    <w:rsid w:val="77FD29EF"/>
    <w:rsid w:val="79AAB221"/>
    <w:rsid w:val="79F7DE36"/>
    <w:rsid w:val="7BFB777A"/>
    <w:rsid w:val="7C6FD634"/>
    <w:rsid w:val="7CFD98D0"/>
    <w:rsid w:val="7DD708D6"/>
    <w:rsid w:val="7DFDEA90"/>
    <w:rsid w:val="7E2E3C47"/>
    <w:rsid w:val="7E7F9694"/>
    <w:rsid w:val="7EBD4090"/>
    <w:rsid w:val="7ED31B78"/>
    <w:rsid w:val="7EDBAFF3"/>
    <w:rsid w:val="7EF645AB"/>
    <w:rsid w:val="7EF747EC"/>
    <w:rsid w:val="7F77EEF0"/>
    <w:rsid w:val="7FAF3ABE"/>
    <w:rsid w:val="7FB7C67E"/>
    <w:rsid w:val="7FCF5F29"/>
    <w:rsid w:val="7FD7A269"/>
    <w:rsid w:val="7FEEFB0C"/>
    <w:rsid w:val="7FF524EE"/>
    <w:rsid w:val="876FAB3E"/>
    <w:rsid w:val="8DBFD703"/>
    <w:rsid w:val="8E6F8A08"/>
    <w:rsid w:val="9EBD4225"/>
    <w:rsid w:val="9F4A4E1F"/>
    <w:rsid w:val="AF1FC543"/>
    <w:rsid w:val="B2C9772F"/>
    <w:rsid w:val="B77F730F"/>
    <w:rsid w:val="B7971C7B"/>
    <w:rsid w:val="B7FF215B"/>
    <w:rsid w:val="BABD0DBF"/>
    <w:rsid w:val="BAF20723"/>
    <w:rsid w:val="BBEF4762"/>
    <w:rsid w:val="BBEF605C"/>
    <w:rsid w:val="BD973175"/>
    <w:rsid w:val="BF6D5DAF"/>
    <w:rsid w:val="BFFDAAF4"/>
    <w:rsid w:val="C5FF39C5"/>
    <w:rsid w:val="CEBB6DEA"/>
    <w:rsid w:val="CFCD6845"/>
    <w:rsid w:val="D73E2288"/>
    <w:rsid w:val="D74702B9"/>
    <w:rsid w:val="D7FA1461"/>
    <w:rsid w:val="D85F927C"/>
    <w:rsid w:val="DA36F804"/>
    <w:rsid w:val="DA4EB5A9"/>
    <w:rsid w:val="DBFF19CE"/>
    <w:rsid w:val="DDF37419"/>
    <w:rsid w:val="DEBB4320"/>
    <w:rsid w:val="DEF7AEA1"/>
    <w:rsid w:val="DF3F4817"/>
    <w:rsid w:val="DFB69511"/>
    <w:rsid w:val="DFBD11DD"/>
    <w:rsid w:val="DFFFF95E"/>
    <w:rsid w:val="E7FFFCBC"/>
    <w:rsid w:val="EBF17780"/>
    <w:rsid w:val="EC6E71D2"/>
    <w:rsid w:val="EDFF6133"/>
    <w:rsid w:val="EF8B84FB"/>
    <w:rsid w:val="F1BF364D"/>
    <w:rsid w:val="F3DF9487"/>
    <w:rsid w:val="F3FA1595"/>
    <w:rsid w:val="F3FFFDB9"/>
    <w:rsid w:val="F57FDEC5"/>
    <w:rsid w:val="F5EB219A"/>
    <w:rsid w:val="F79ACC1E"/>
    <w:rsid w:val="F7D45EF9"/>
    <w:rsid w:val="F7FB7CFB"/>
    <w:rsid w:val="F7FFBA24"/>
    <w:rsid w:val="F9DF855F"/>
    <w:rsid w:val="FBFD2B60"/>
    <w:rsid w:val="FDAF2858"/>
    <w:rsid w:val="FDB31407"/>
    <w:rsid w:val="FDC0784C"/>
    <w:rsid w:val="FDF707F5"/>
    <w:rsid w:val="FDFBF706"/>
    <w:rsid w:val="FF5F229B"/>
    <w:rsid w:val="FF6D1282"/>
    <w:rsid w:val="FF7E87D2"/>
    <w:rsid w:val="FFAAAF4F"/>
    <w:rsid w:val="FFB71574"/>
    <w:rsid w:val="FFBE54DB"/>
    <w:rsid w:val="FFC8724E"/>
    <w:rsid w:val="FFDF0847"/>
    <w:rsid w:val="FFF5F340"/>
    <w:rsid w:val="FFFE8DB8"/>
    <w:rsid w:val="FFFF20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next w:val="1"/>
    <w:qFormat/>
    <w:uiPriority w:val="99"/>
    <w:pPr>
      <w:ind w:firstLine="420" w:firstLineChars="200"/>
    </w:pPr>
    <w:rPr>
      <w:rFonts w:cs="Calibri"/>
      <w:szCs w:val="32"/>
    </w:rPr>
  </w:style>
  <w:style w:type="paragraph" w:styleId="4">
    <w:name w:val="Body Text 3"/>
    <w:basedOn w:val="1"/>
    <w:unhideWhenUsed/>
    <w:qFormat/>
    <w:uiPriority w:val="99"/>
    <w:pPr>
      <w:spacing w:after="120"/>
    </w:pPr>
    <w:rPr>
      <w:sz w:val="16"/>
      <w:szCs w:val="16"/>
    </w:rPr>
  </w:style>
  <w:style w:type="paragraph" w:styleId="5">
    <w:name w:val="Date"/>
    <w:basedOn w:val="1"/>
    <w:next w:val="1"/>
    <w:link w:val="15"/>
    <w:semiHidden/>
    <w:unhideWhenUsed/>
    <w:qFormat/>
    <w:uiPriority w:val="99"/>
    <w:pPr>
      <w:ind w:left="100" w:leftChars="25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character" w:customStyle="1" w:styleId="15">
    <w:name w:val="日期 Char"/>
    <w:basedOn w:val="11"/>
    <w:link w:val="5"/>
    <w:semiHidden/>
    <w:qFormat/>
    <w:uiPriority w:val="99"/>
  </w:style>
  <w:style w:type="paragraph" w:styleId="16">
    <w:name w:val="List Paragraph"/>
    <w:basedOn w:val="1"/>
    <w:qFormat/>
    <w:uiPriority w:val="34"/>
    <w:pPr>
      <w:ind w:firstLine="420" w:firstLineChars="200"/>
    </w:pPr>
  </w:style>
  <w:style w:type="character" w:customStyle="1" w:styleId="17">
    <w:name w:val="批注框文本 Char"/>
    <w:basedOn w:val="11"/>
    <w:link w:val="6"/>
    <w:semiHidden/>
    <w:qFormat/>
    <w:uiPriority w:val="99"/>
    <w:rPr>
      <w:rFonts w:eastAsia="仿宋_GB2312" w:asciiTheme="minorHAnsi" w:hAnsiTheme="minorHAnsi"/>
      <w:kern w:val="2"/>
      <w:sz w:val="18"/>
      <w:szCs w:val="18"/>
    </w:rPr>
  </w:style>
  <w:style w:type="paragraph" w:customStyle="1" w:styleId="18">
    <w:name w:val="Char Char9 Char Char"/>
    <w:basedOn w:val="1"/>
    <w:qFormat/>
    <w:uiPriority w:val="0"/>
    <w:rPr>
      <w:rFonts w:ascii="仿宋_GB2312" w:hAnsi="Times New Roman" w:cs="Times New Roman"/>
      <w:b/>
      <w:szCs w:val="32"/>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191</Words>
  <Characters>1089</Characters>
  <Lines>9</Lines>
  <Paragraphs>2</Paragraphs>
  <TotalTime>62</TotalTime>
  <ScaleCrop>false</ScaleCrop>
  <LinksUpToDate>false</LinksUpToDate>
  <CharactersWithSpaces>1278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2023-04-28T05:48:00Z</dcterms:created>
  <dc:creator>wangyongpo</dc:creator>
  <cp:lastModifiedBy>yj</cp:lastModifiedBy>
  <cp:lastPrinted>2022-12-27T19:12:00Z</cp:lastPrinted>
  <dcterms:modified xsi:type="dcterms:W3CDTF">2023-05-08T08:14:54Z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00BCE33B5BC5A31565524A644AB1D854_43</vt:lpwstr>
  </property>
</Properties>
</file>