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黑体" w:hAnsi="黑体" w:eastAsia="黑体" w:cs="黑体"/>
          <w:color w:val="000000"/>
        </w:rPr>
      </w:pPr>
      <w:r>
        <w:rPr>
          <w:rFonts w:hint="eastAsia" w:ascii="黑体" w:hAnsi="黑体" w:eastAsia="黑体" w:cs="黑体"/>
          <w:color w:val="000000"/>
        </w:rPr>
        <w:t>附件</w:t>
      </w:r>
      <w:r>
        <w:rPr>
          <w:rFonts w:ascii="黑体" w:hAnsi="黑体" w:eastAsia="黑体" w:cs="黑体"/>
          <w:color w:val="000000"/>
        </w:rPr>
        <w:t>4</w:t>
      </w:r>
    </w:p>
    <w:p>
      <w:pPr>
        <w:spacing w:afterLines="50" w:line="600" w:lineRule="exact"/>
        <w:jc w:val="center"/>
        <w:rPr>
          <w:rFonts w:ascii="方正小标宋简体" w:hAnsi="方正小标宋简体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中国新闻奖参评作品推荐表</w:t>
      </w:r>
    </w:p>
    <w:tbl>
      <w:tblPr>
        <w:tblW w:w="962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450"/>
        <w:gridCol w:w="1377"/>
        <w:gridCol w:w="1302"/>
        <w:gridCol w:w="855"/>
        <w:gridCol w:w="1356"/>
        <w:gridCol w:w="3284"/>
      </w:tblGrid>
      <w:tr>
        <w:trPr>
          <w:cantSplit/>
          <w:trHeight w:val="519" w:hRule="exact"/>
        </w:trPr>
        <w:tc>
          <w:tcPr>
            <w:tcW w:w="1450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8"/>
                <w:szCs w:val="28"/>
              </w:rPr>
              <w:t>作品标题</w:t>
            </w:r>
          </w:p>
        </w:tc>
        <w:tc>
          <w:tcPr>
            <w:tcW w:w="3534" w:type="dxa"/>
            <w:gridSpan w:val="3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华文中宋" w:hAnsi="华文中宋" w:eastAsia="华文中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医院太平间外包已成惯例</w:t>
            </w:r>
          </w:p>
        </w:tc>
        <w:tc>
          <w:tcPr>
            <w:tcW w:w="1356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8"/>
                <w:szCs w:val="28"/>
              </w:rPr>
              <w:t>参评项目</w:t>
            </w:r>
          </w:p>
        </w:tc>
        <w:tc>
          <w:tcPr>
            <w:tcW w:w="3284" w:type="dxa"/>
            <w:vAlign w:val="center"/>
          </w:tcPr>
          <w:p>
            <w:pPr>
              <w:spacing w:line="276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门类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(舆论监督报道)</w:t>
            </w:r>
          </w:p>
        </w:tc>
      </w:tr>
      <w:tr>
        <w:trPr>
          <w:cantSplit/>
          <w:trHeight w:val="478" w:hRule="exact"/>
        </w:trPr>
        <w:tc>
          <w:tcPr>
            <w:tcW w:w="1450" w:type="dxa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534" w:type="dxa"/>
            <w:gridSpan w:val="3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8"/>
                <w:szCs w:val="28"/>
              </w:rPr>
              <w:t>体裁</w:t>
            </w:r>
          </w:p>
        </w:tc>
        <w:tc>
          <w:tcPr>
            <w:tcW w:w="3284" w:type="dxa"/>
            <w:vAlign w:val="center"/>
          </w:tcPr>
          <w:p>
            <w:pPr>
              <w:spacing w:line="276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</w:t>
            </w:r>
          </w:p>
        </w:tc>
      </w:tr>
      <w:tr>
        <w:trPr>
          <w:cantSplit/>
          <w:trHeight w:val="510" w:hRule="exact"/>
        </w:trPr>
        <w:tc>
          <w:tcPr>
            <w:tcW w:w="1450" w:type="dxa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534" w:type="dxa"/>
            <w:gridSpan w:val="3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8"/>
                <w:szCs w:val="28"/>
              </w:rPr>
              <w:t>语种</w:t>
            </w:r>
          </w:p>
        </w:tc>
        <w:tc>
          <w:tcPr>
            <w:tcW w:w="3284" w:type="dxa"/>
            <w:vAlign w:val="center"/>
          </w:tcPr>
          <w:p>
            <w:pPr>
              <w:spacing w:line="276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中文</w:t>
            </w:r>
          </w:p>
        </w:tc>
      </w:tr>
      <w:tr>
        <w:trPr>
          <w:trHeight w:val="845" w:hRule="atLeast"/>
        </w:trPr>
        <w:tc>
          <w:tcPr>
            <w:tcW w:w="1450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 w:cs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pacing w:val="-12"/>
                <w:sz w:val="28"/>
                <w:szCs w:val="28"/>
              </w:rPr>
              <w:t>作</w:t>
            </w:r>
            <w:r>
              <w:rPr>
                <w:rFonts w:ascii="华文中宋" w:hAnsi="华文中宋" w:eastAsia="华文中宋" w:cs="华文中宋"/>
                <w:color w:val="000000"/>
                <w:spacing w:val="-12"/>
                <w:sz w:val="28"/>
                <w:szCs w:val="28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color w:val="000000"/>
                <w:spacing w:val="-12"/>
                <w:sz w:val="28"/>
                <w:szCs w:val="28"/>
              </w:rPr>
              <w:t>者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pacing w:val="-12"/>
                <w:sz w:val="24"/>
                <w:szCs w:val="24"/>
              </w:rPr>
              <w:t>（主创人员）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276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宗媛媛、李松林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华文中宋" w:hAnsi="华文中宋" w:eastAsia="华文中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8"/>
                <w:szCs w:val="28"/>
              </w:rPr>
              <w:t>编辑</w:t>
            </w:r>
          </w:p>
        </w:tc>
        <w:tc>
          <w:tcPr>
            <w:tcW w:w="4640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吴楠、辛宏、赵喜斌</w:t>
            </w:r>
          </w:p>
        </w:tc>
      </w:tr>
      <w:tr>
        <w:trPr>
          <w:cantSplit/>
          <w:trHeight w:val="767" w:hRule="atLeast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ascii="华文中宋" w:hAnsi="华文中宋" w:eastAsia="华文中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8"/>
                <w:szCs w:val="28"/>
              </w:rPr>
              <w:t>原创单位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北京晚报</w:t>
            </w:r>
          </w:p>
        </w:tc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8"/>
                <w:szCs w:val="28"/>
              </w:rPr>
              <w:t>刊播单位</w:t>
            </w:r>
          </w:p>
        </w:tc>
        <w:tc>
          <w:tcPr>
            <w:tcW w:w="4640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北京晚报</w:t>
            </w:r>
            <w:bookmarkStart w:id="0" w:name="_GoBack"/>
            <w:bookmarkEnd w:id="0"/>
          </w:p>
        </w:tc>
      </w:tr>
      <w:tr>
        <w:trPr>
          <w:cantSplit/>
          <w:trHeight w:val="1028" w:hRule="exact"/>
        </w:trPr>
        <w:tc>
          <w:tcPr>
            <w:tcW w:w="1450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8"/>
                <w:szCs w:val="28"/>
              </w:rPr>
              <w:t>刊播版面</w:t>
            </w:r>
            <w:r>
              <w:rPr>
                <w:rFonts w:ascii="华文中宋" w:hAnsi="华文中宋" w:eastAsia="华文中宋" w:cs="华文中宋"/>
                <w:color w:val="000000"/>
                <w:spacing w:val="-12"/>
                <w:sz w:val="28"/>
                <w:szCs w:val="28"/>
              </w:rPr>
              <w:t>(</w:t>
            </w:r>
            <w:r>
              <w:rPr>
                <w:rFonts w:hint="eastAsia" w:ascii="华文中宋" w:hAnsi="华文中宋" w:eastAsia="华文中宋" w:cs="华文中宋"/>
                <w:color w:val="000000"/>
                <w:spacing w:val="-12"/>
                <w:sz w:val="24"/>
                <w:szCs w:val="24"/>
              </w:rPr>
              <w:t>名称和版次</w:t>
            </w:r>
            <w:r>
              <w:rPr>
                <w:rFonts w:ascii="华文中宋" w:hAnsi="华文中宋" w:eastAsia="华文中宋" w:cs="华文中宋"/>
                <w:color w:val="000000"/>
                <w:spacing w:val="-12"/>
                <w:sz w:val="24"/>
                <w:szCs w:val="24"/>
              </w:rPr>
              <w:t>)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天价殡葬费</w:t>
            </w:r>
          </w:p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6版</w:t>
            </w:r>
          </w:p>
        </w:tc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8"/>
                <w:szCs w:val="28"/>
              </w:rPr>
              <w:t>刊播日期</w:t>
            </w:r>
          </w:p>
        </w:tc>
        <w:tc>
          <w:tcPr>
            <w:tcW w:w="4640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2022年4月13日</w:t>
            </w:r>
          </w:p>
        </w:tc>
      </w:tr>
      <w:tr>
        <w:trPr>
          <w:cantSplit/>
          <w:trHeight w:val="774" w:hRule="exact"/>
        </w:trPr>
        <w:tc>
          <w:tcPr>
            <w:tcW w:w="2827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hAnsi="仿宋" w:cs="Times New Roman"/>
                <w:color w:val="00000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8"/>
                <w:szCs w:val="28"/>
              </w:rPr>
              <w:t>新媒体作品填报网址</w:t>
            </w:r>
          </w:p>
        </w:tc>
        <w:tc>
          <w:tcPr>
            <w:tcW w:w="6797" w:type="dxa"/>
            <w:gridSpan w:val="4"/>
            <w:vAlign w:val="center"/>
          </w:tcPr>
          <w:p>
            <w:pPr>
              <w:spacing w:line="260" w:lineRule="exact"/>
              <w:jc w:val="left"/>
            </w:pPr>
            <w:r>
              <w:fldChar w:fldCharType="begin"/>
            </w:r>
            <w:r>
              <w:instrText xml:space="preserve"> HYPERLINK "https://bjrbdzb.bjd.com.cn/bjwb/mobile/2022/20220413/20220413_m.html" \l "page5" </w:instrText>
            </w:r>
            <w:r>
              <w:fldChar w:fldCharType="separate"/>
            </w:r>
            <w:r>
              <w:rPr>
                <w:rStyle w:val="7"/>
              </w:rPr>
              <w:t>https://bjrbdzb.bjd.com.cn/bjwb/mobile/2022/20220413/20220413_m.html#page5</w:t>
            </w:r>
            <w:r>
              <w:fldChar w:fldCharType="end"/>
            </w:r>
          </w:p>
        </w:tc>
      </w:tr>
      <w:tr>
        <w:trPr>
          <w:cantSplit/>
          <w:trHeight w:val="90" w:hRule="atLeast"/>
        </w:trPr>
        <w:tc>
          <w:tcPr>
            <w:tcW w:w="1450" w:type="dxa"/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 w:cs="Times New Roman"/>
                <w:color w:val="000000"/>
                <w:sz w:val="28"/>
                <w:szCs w:val="28"/>
              </w:rPr>
            </w:pPr>
            <w:r>
              <w:rPr>
                <w:rFonts w:ascii="华文中宋" w:hAnsi="华文中宋" w:eastAsia="华文中宋" w:cs="华文中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color w:val="000000"/>
                <w:sz w:val="28"/>
                <w:szCs w:val="28"/>
              </w:rPr>
              <w:t>︵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8"/>
                <w:szCs w:val="28"/>
              </w:rPr>
              <w:t>作采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8"/>
                <w:szCs w:val="28"/>
              </w:rPr>
              <w:t>品编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8"/>
                <w:szCs w:val="28"/>
              </w:rPr>
              <w:t>简过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8"/>
                <w:szCs w:val="28"/>
              </w:rPr>
              <w:t>介程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 w:cs="Times New Roman"/>
                <w:color w:val="000000"/>
                <w:sz w:val="28"/>
                <w:szCs w:val="28"/>
              </w:rPr>
            </w:pPr>
            <w:r>
              <w:rPr>
                <w:rFonts w:ascii="华文中宋" w:hAnsi="华文中宋" w:eastAsia="华文中宋" w:cs="华文中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color w:val="000000"/>
                <w:sz w:val="28"/>
                <w:szCs w:val="28"/>
              </w:rPr>
              <w:t>︶</w:t>
            </w:r>
          </w:p>
        </w:tc>
        <w:tc>
          <w:tcPr>
            <w:tcW w:w="8174" w:type="dxa"/>
            <w:gridSpan w:val="5"/>
            <w:vAlign w:val="center"/>
          </w:tcPr>
          <w:p>
            <w:pPr>
              <w:spacing w:line="276" w:lineRule="auto"/>
              <w:ind w:firstLine="480" w:firstLineChars="2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多年来，殡葬服务问题在百姓的生活中，已成为集中吐槽焦点，疫情期间这一问题更尤为凸显。面对群众关切，北京晚报调查记者直击天价殡葬费这一社会痛点，发现医院太平间外包已成惯例，存在监管盲区。</w:t>
            </w:r>
          </w:p>
          <w:p>
            <w:pPr>
              <w:pStyle w:val="2"/>
              <w:spacing w:line="276" w:lineRule="auto"/>
              <w:ind w:firstLine="48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为获取一手资料，记者深入多家医院太平间进行暗访，用大量细节生动呈现一系列鲜为人知的微妙变化，对部分太平间仍然存在天价产品及服务的情况予以曝光。在采写过程中，记者既报道乱象本身，又</w:t>
            </w:r>
            <w:r>
              <w:rPr>
                <w:rFonts w:ascii="仿宋" w:hAnsi="仿宋" w:eastAsia="仿宋" w:cs="仿宋"/>
                <w:sz w:val="24"/>
                <w:szCs w:val="24"/>
              </w:rPr>
              <w:t>进一步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抽丝剥茧，继续探究问题产生的根源。通过在多个平台广泛搜集梳理医院太平间殡仪服务项目招投标文件，用客观详实的数据，挖掘出天价殡葬费背后暗藏的玄机。</w:t>
            </w:r>
          </w:p>
          <w:p>
            <w:pPr>
              <w:spacing w:line="276" w:lineRule="auto"/>
              <w:ind w:firstLine="480" w:firstLineChars="20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动辄两三百万的外包费用究竟是否合理？医院将太平间外包后应当如何监管？报道反映问题犀利，调查视角独特，凸显出主流媒体的责任与担当，也让舆论监督更具深度和力度。</w:t>
            </w:r>
          </w:p>
          <w:p>
            <w:pPr>
              <w:spacing w:line="276" w:lineRule="auto"/>
              <w:ind w:firstLine="480" w:firstLineChars="200"/>
              <w:jc w:val="left"/>
              <w:rPr>
                <w:rFonts w:ascii="仿宋" w:hAnsi="仿宋" w:eastAsia="仿宋" w:cs="Times New Roman"/>
                <w:color w:val="000000"/>
                <w:w w:val="95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为强化联动效应，北京日报客户端、北京日报微信公众号、北京晚报微信公众号均于当日重点发布该报道，实现全方位、立体化传播效果，大大提高作品的点击量和转发量。读者纷纷通过评论表达对报道的认同，并积极提供新的线索，受众参与度高。</w:t>
            </w:r>
          </w:p>
        </w:tc>
      </w:tr>
      <w:tr>
        <w:trPr>
          <w:cantSplit/>
          <w:trHeight w:val="6796" w:hRule="exact"/>
        </w:trPr>
        <w:tc>
          <w:tcPr>
            <w:tcW w:w="1450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8"/>
                <w:szCs w:val="28"/>
              </w:rPr>
              <w:t>社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8"/>
                <w:szCs w:val="28"/>
              </w:rPr>
              <w:t>会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8"/>
                <w:szCs w:val="28"/>
              </w:rPr>
              <w:t>效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8"/>
                <w:szCs w:val="28"/>
              </w:rPr>
              <w:t>果</w:t>
            </w:r>
          </w:p>
        </w:tc>
        <w:tc>
          <w:tcPr>
            <w:tcW w:w="8174" w:type="dxa"/>
            <w:gridSpan w:val="5"/>
            <w:vAlign w:val="center"/>
          </w:tcPr>
          <w:p>
            <w:pPr>
              <w:pStyle w:val="2"/>
              <w:spacing w:line="276" w:lineRule="auto"/>
              <w:ind w:firstLine="48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这篇舆论监督报道主动贴近民生，积极回应关切，直击问题根源，具有晚报风格，发挥了主流媒体在建设性舆论监督中的作用，彰显出新闻职业精神和社会责任感。</w:t>
            </w:r>
          </w:p>
          <w:p>
            <w:pPr>
              <w:spacing w:line="276" w:lineRule="auto"/>
              <w:ind w:firstLine="480" w:firstLineChars="200"/>
              <w:jc w:val="left"/>
              <w:rPr>
                <w:rFonts w:cs="Times New Roma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报道一经刊发，立即引发广泛关注，人民日报、新华社等多家中央重点新闻客户端纷纷转载，社会反响强烈，</w:t>
            </w:r>
            <w:r>
              <w:rPr>
                <w:rFonts w:ascii="仿宋" w:hAnsi="仿宋" w:eastAsia="仿宋" w:cs="仿宋"/>
                <w:sz w:val="24"/>
                <w:szCs w:val="24"/>
              </w:rPr>
              <w:t>使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作品的社会影响力持续扩大，有力地推动实际问题解决。同时，报道也引起相关部门的高度重视。北京市市场监管局、市民政局、市卫健委三部门联合出击，严查天价殡葬费。北京市也启动对全市医院太平间外包情况全面排查，并研究制定改进医院太平间管理服务的政策措施。</w:t>
            </w:r>
          </w:p>
          <w:p>
            <w:pPr>
              <w:spacing w:line="276" w:lineRule="auto"/>
              <w:ind w:firstLine="480" w:firstLineChars="200"/>
              <w:jc w:val="left"/>
              <w:rPr>
                <w:rFonts w:cs="Times New Roma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相关部门的支持下，北京市卫健委就加强医院太平间管理工作在全市进行部署安排，要求各医院进一步加强对太平间管理领域的排查和管理，禁止在医院太平间区域开展任何营利性殡葬服务，依法依规开展相关工作。此外，还要求各医院对目前合作开展工作的殡仪服务机构，在合作协议约定和日常工作中充分履行医院的监管职责，严格审核殡仪服务机构资质，确认合作机构是否经民政部门许可准入、具有《殡仪服务许可证》，对于无资质的殡仪服务机构立即责令其停止服务。</w:t>
            </w:r>
          </w:p>
        </w:tc>
      </w:tr>
      <w:tr>
        <w:trPr>
          <w:cantSplit/>
          <w:trHeight w:val="5722" w:hRule="exact"/>
        </w:trPr>
        <w:tc>
          <w:tcPr>
            <w:tcW w:w="1450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 w:cs="Times New Roman"/>
                <w:color w:val="000000"/>
                <w:sz w:val="28"/>
                <w:szCs w:val="28"/>
              </w:rPr>
            </w:pPr>
            <w:r>
              <w:rPr>
                <w:rFonts w:ascii="华文中宋" w:hAnsi="华文中宋" w:eastAsia="华文中宋" w:cs="华文中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color w:val="000000"/>
                <w:sz w:val="28"/>
                <w:szCs w:val="28"/>
              </w:rPr>
              <w:t>︵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8"/>
                <w:szCs w:val="28"/>
              </w:rPr>
              <w:t>初推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8"/>
                <w:szCs w:val="28"/>
              </w:rPr>
              <w:t>评荐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8"/>
                <w:szCs w:val="28"/>
              </w:rPr>
              <w:t>评理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8"/>
                <w:szCs w:val="28"/>
              </w:rPr>
              <w:t>语由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 w:cs="Times New Roman"/>
                <w:color w:val="000000"/>
                <w:sz w:val="28"/>
                <w:szCs w:val="28"/>
              </w:rPr>
            </w:pPr>
            <w:r>
              <w:rPr>
                <w:rFonts w:ascii="华文中宋" w:hAnsi="华文中宋" w:eastAsia="华文中宋" w:cs="华文中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color w:val="000000"/>
                <w:sz w:val="28"/>
                <w:szCs w:val="28"/>
              </w:rPr>
              <w:t>︶</w:t>
            </w:r>
          </w:p>
        </w:tc>
        <w:tc>
          <w:tcPr>
            <w:tcW w:w="8174" w:type="dxa"/>
            <w:gridSpan w:val="5"/>
            <w:vAlign w:val="center"/>
          </w:tcPr>
          <w:p>
            <w:pPr>
              <w:ind w:firstLine="42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spacing w:line="276" w:lineRule="auto"/>
              <w:ind w:firstLine="480" w:firstLineChars="20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报道紧紧围绕民生关切的热点话题，不仅深入调查乱象本身，而且能够敏锐地发现问题关键，剖析背后的利益链条，采访功底扎实，事实准确充分，报道客观公正，有力推动实际问题解决，富有建设性。</w:t>
            </w:r>
          </w:p>
          <w:p>
            <w:pPr>
              <w:spacing w:line="276" w:lineRule="auto"/>
              <w:ind w:firstLine="42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420"/>
              <w:rPr>
                <w:rFonts w:ascii="华文中宋" w:hAnsi="华文中宋" w:eastAsia="华文中宋" w:cs="华文中宋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华文中宋" w:hAnsi="华文中宋" w:eastAsia="华文中宋" w:cs="华文中宋"/>
                <w:color w:val="000000"/>
                <w:spacing w:val="-2"/>
                <w:sz w:val="28"/>
                <w:szCs w:val="28"/>
              </w:rPr>
              <w:t xml:space="preserve">                 </w:t>
            </w:r>
          </w:p>
          <w:p>
            <w:pPr>
              <w:spacing w:line="360" w:lineRule="exact"/>
              <w:rPr>
                <w:rFonts w:ascii="华文中宋" w:hAnsi="华文中宋" w:eastAsia="华文中宋" w:cs="Times New Roman"/>
                <w:color w:val="000000"/>
                <w:sz w:val="28"/>
                <w:szCs w:val="28"/>
              </w:rPr>
            </w:pPr>
            <w:r>
              <w:rPr>
                <w:rFonts w:ascii="华文中宋" w:hAnsi="华文中宋" w:eastAsia="华文中宋" w:cs="华文中宋"/>
                <w:color w:val="000000"/>
                <w:spacing w:val="-2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华文中宋" w:hAnsi="华文中宋" w:eastAsia="华文中宋" w:cs="华文中宋"/>
                <w:color w:val="000000"/>
                <w:spacing w:val="-2"/>
                <w:sz w:val="28"/>
                <w:szCs w:val="28"/>
              </w:rPr>
              <w:t>签名：</w:t>
            </w:r>
            <w:r>
              <w:rPr>
                <w:rFonts w:hint="eastAsia" w:ascii="华文中宋" w:hAnsi="华文中宋" w:eastAsia="华文中宋" w:cs="华文中宋"/>
                <w:color w:val="000000"/>
                <w:sz w:val="28"/>
                <w:szCs w:val="28"/>
              </w:rPr>
              <w:t>（盖单位公章）</w:t>
            </w:r>
          </w:p>
          <w:p>
            <w:pPr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ascii="仿宋_GB2312" w:cs="仿宋_GB2312"/>
                <w:color w:val="000000"/>
                <w:sz w:val="28"/>
                <w:szCs w:val="28"/>
              </w:rPr>
              <w:t xml:space="preserve">                                 </w:t>
            </w:r>
            <w:r>
              <w:rPr>
                <w:rFonts w:ascii="华文中宋" w:hAnsi="华文中宋" w:eastAsia="华文中宋" w:cs="华文中宋"/>
                <w:color w:val="000000"/>
                <w:sz w:val="28"/>
                <w:szCs w:val="28"/>
              </w:rPr>
              <w:t>2023</w:t>
            </w:r>
            <w:r>
              <w:rPr>
                <w:rFonts w:hint="eastAsia" w:ascii="华文中宋" w:hAnsi="华文中宋" w:eastAsia="华文中宋" w:cs="华文中宋"/>
                <w:color w:val="000000"/>
                <w:sz w:val="28"/>
                <w:szCs w:val="28"/>
              </w:rPr>
              <w:t>年</w:t>
            </w:r>
            <w:r>
              <w:rPr>
                <w:rFonts w:ascii="华文中宋" w:hAnsi="华文中宋" w:eastAsia="华文中宋" w:cs="华文中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color w:val="000000"/>
                <w:sz w:val="28"/>
                <w:szCs w:val="28"/>
              </w:rPr>
              <w:t>月</w:t>
            </w:r>
            <w:r>
              <w:rPr>
                <w:rFonts w:ascii="华文中宋" w:hAnsi="华文中宋" w:eastAsia="华文中宋" w:cs="华文中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color w:val="000000"/>
                <w:sz w:val="28"/>
                <w:szCs w:val="28"/>
              </w:rPr>
              <w:t>日</w:t>
            </w:r>
          </w:p>
        </w:tc>
      </w:tr>
    </w:tbl>
    <w:p>
      <w:pPr>
        <w:sectPr>
          <w:headerReference r:id="rId4" w:type="default"/>
          <w:footerReference r:id="rId5" w:type="default"/>
          <w:pgSz w:w="11906" w:h="16838"/>
          <w:pgMar w:top="1440" w:right="1247" w:bottom="1440" w:left="1247" w:header="851" w:footer="1418" w:gutter="0"/>
          <w:pgNumType w:fmt="numberInDash"/>
          <w:cols w:space="720" w:num="1"/>
          <w:docGrid w:type="lines" w:linePitch="312"/>
        </w:sectPr>
      </w:pPr>
    </w:p>
    <w:p>
      <w:pPr>
        <w:spacing w:line="20" w:lineRule="exact"/>
        <w:rPr>
          <w:rFonts w:ascii="仿宋" w:hAnsi="仿宋" w:eastAsia="仿宋" w:cs="Times New Roman"/>
          <w:color w:val="070707"/>
        </w:rPr>
      </w:pPr>
    </w:p>
    <w:sectPr>
      <w:headerReference r:id="rId6" w:type="default"/>
      <w:footerReference r:id="rId7" w:type="default"/>
      <w:pgSz w:w="11906" w:h="16838"/>
      <w:pgMar w:top="1837" w:right="1729" w:bottom="1213" w:left="1729" w:header="851" w:footer="992" w:gutter="0"/>
      <w:pgNumType w:fmt="numberInDash"/>
      <w:cols w:space="720" w:num="1"/>
      <w:docGrid w:type="lines" w:linePitch="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微软雅黑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微软雅黑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ind w:right="360" w:firstLine="360"/>
      <w:rPr>
        <w:rFonts w:cs="Times New Roman"/>
      </w:rPr>
    </w:pPr>
    <w:r>
      <w:rPr>
        <w:rFonts w:ascii="Calibri" w:hAnsi="Calibri" w:eastAsia="仿宋_GB2312" w:cs="Calibri"/>
        <w:kern w:val="2"/>
        <w:sz w:val="18"/>
        <w:szCs w:val="18"/>
        <w:lang w:val="en-US" w:eastAsia="zh-CN" w:bidi="ar-SA"/>
      </w:rPr>
      <w:pict>
        <v:shape id="_x0000_s2049" o:spid="_x0000_s1026" type="#_x0000_t202" style="position:absolute;left:0;margin-left:465.75pt;margin-top:-0.75pt;height:144pt;width:144pt;mso-position-horizontal-relative:page;mso-wrap-style:none;rotation:0f;z-index:25165926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4"/>
                  <w:ind w:firstLine="560"/>
                  <w:rPr>
                    <w:rStyle w:val="20"/>
                    <w:rFonts w:cs="Times New Roman"/>
                    <w:sz w:val="28"/>
                    <w:szCs w:val="28"/>
                  </w:rPr>
                </w:pPr>
                <w:r>
                  <w:rPr>
                    <w:rFonts w:ascii="仿宋" w:hAnsi="仿宋" w:eastAsia="仿宋" w:cs="仿宋"/>
                    <w:sz w:val="28"/>
                    <w:szCs w:val="28"/>
                  </w:rPr>
                  <w:fldChar w:fldCharType="begin"/>
                </w:r>
                <w:r>
                  <w:rPr>
                    <w:rStyle w:val="20"/>
                    <w:rFonts w:ascii="仿宋" w:hAnsi="仿宋" w:eastAsia="仿宋" w:cs="仿宋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仿宋" w:hAnsi="仿宋" w:eastAsia="仿宋" w:cs="仿宋"/>
                    <w:sz w:val="28"/>
                    <w:szCs w:val="28"/>
                  </w:rPr>
                  <w:fldChar w:fldCharType="separate"/>
                </w:r>
                <w:r>
                  <w:rPr>
                    <w:rStyle w:val="20"/>
                    <w:rFonts w:ascii="仿宋" w:hAnsi="仿宋" w:eastAsia="仿宋" w:cs="仿宋"/>
                    <w:sz w:val="28"/>
                    <w:szCs w:val="28"/>
                  </w:rPr>
                  <w:t>- 1 -</w:t>
                </w:r>
                <w:r>
                  <w:rPr>
                    <w:rFonts w:ascii="仿宋" w:hAnsi="仿宋" w:eastAsia="仿宋" w:cs="仿宋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jc w:val="center"/>
      <w:rPr>
        <w:rFonts w:cs="Times New Roman"/>
      </w:rPr>
    </w:pPr>
    <w:r>
      <w:rPr>
        <w:rFonts w:ascii="Calibri" w:hAnsi="Calibri" w:eastAsia="仿宋_GB2312" w:cs="Calibri"/>
        <w:kern w:val="2"/>
        <w:sz w:val="18"/>
        <w:szCs w:val="18"/>
        <w:lang w:val="en-US" w:eastAsia="zh-CN" w:bidi="ar-SA"/>
      </w:rPr>
      <w:pict>
        <v:shape id="_x0000_s2050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4"/>
                  <w:jc w:val="center"/>
                  <w:rPr>
                    <w:rFonts w:cs="Times New Roman"/>
                  </w:rPr>
                </w:pPr>
                <w:r>
                  <w:rPr>
                    <w:rFonts w:ascii="仿宋" w:hAnsi="仿宋" w:eastAsia="仿宋" w:cs="仿宋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" w:hAnsi="仿宋" w:eastAsia="仿宋" w:cs="仿宋"/>
                    <w:sz w:val="28"/>
                    <w:szCs w:val="28"/>
                  </w:rPr>
                  <w:instrText xml:space="preserve">PAGE   \* MERGEFORMAT</w:instrText>
                </w:r>
                <w:r>
                  <w:rPr>
                    <w:rFonts w:ascii="仿宋" w:hAnsi="仿宋" w:eastAsia="仿宋" w:cs="仿宋"/>
                    <w:sz w:val="28"/>
                    <w:szCs w:val="28"/>
                  </w:rPr>
                  <w:fldChar w:fldCharType="separate"/>
                </w:r>
                <w:r>
                  <w:t>- 3 -</w:t>
                </w:r>
                <w:r>
                  <w:rPr>
                    <w:rFonts w:ascii="仿宋" w:hAnsi="仿宋" w:eastAsia="仿宋" w:cs="仿宋"/>
                    <w:sz w:val="28"/>
                    <w:szCs w:val="28"/>
                  </w:rPr>
                  <w:fldChar w:fldCharType="end"/>
                </w:r>
              </w:p>
              <w:p>
                <w:pPr>
                  <w:rPr>
                    <w:rFonts w:cs="Times New Roman"/>
                  </w:rPr>
                </w:pPr>
              </w:p>
            </w:txbxContent>
          </v:textbox>
        </v:shape>
      </w:pict>
    </w:r>
  </w:p>
  <w:p>
    <w:pPr>
      <w:pStyle w:val="4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0"/>
      <w:spacing w:after="0" w:line="320" w:lineRule="exact"/>
      <w:ind w:firstLine="602"/>
      <w:rPr>
        <w:rFonts w:ascii="楷体" w:hAnsi="楷体" w:eastAsia="楷体" w:cs="Times New Roman"/>
        <w:b/>
        <w:bCs/>
        <w:sz w:val="30"/>
        <w:szCs w:val="3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efaultTabStop w:val="420"/>
  <w:drawingGridVerticalSpacing w:val="223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next w:val="2"/>
    <w:pPr>
      <w:widowControl w:val="0"/>
      <w:jc w:val="both"/>
    </w:pPr>
    <w:rPr>
      <w:rFonts w:ascii="Calibri" w:hAnsi="Calibri" w:eastAsia="仿宋_GB2312" w:cs="Calibri"/>
      <w:kern w:val="2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link w:val="14"/>
    <w:pPr>
      <w:keepNext/>
      <w:keepLines/>
      <w:spacing w:before="260" w:after="260" w:line="416" w:lineRule="auto"/>
      <w:outlineLvl w:val="1"/>
    </w:pPr>
    <w:rPr>
      <w:rFonts w:ascii="Cambria" w:hAnsi="Cambria" w:eastAsia="宋体" w:cs="Cambria"/>
      <w:b/>
      <w:bCs/>
      <w:sz w:val="32"/>
      <w:szCs w:val="32"/>
    </w:rPr>
  </w:style>
  <w:style w:type="character" w:default="1" w:styleId="6">
    <w:name w:val="Default Paragraph Font"/>
  </w:style>
  <w:style w:type="paragraph" w:customStyle="1" w:styleId="2">
    <w:name w:val="Normal Indent1"/>
    <w:basedOn w:val="1"/>
    <w:next w:val="1"/>
    <w:pPr>
      <w:ind w:firstLine="420" w:firstLineChars="200"/>
    </w:pPr>
  </w:style>
  <w:style w:type="paragraph" w:styleId="4">
    <w:name w:val="footer"/>
    <w:basedOn w:val="1"/>
    <w:link w:val="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rPr>
      <w:color w:val="800080"/>
      <w:u w:val="single"/>
    </w:rPr>
  </w:style>
  <w:style w:type="character" w:styleId="8">
    <w:name w:val="Hyperlink"/>
    <w:basedOn w:val="6"/>
    <w:rPr>
      <w:color w:val="0000FF"/>
      <w:u w:val="single"/>
    </w:rPr>
  </w:style>
  <w:style w:type="paragraph" w:customStyle="1" w:styleId="9">
    <w:name w:val="批注框文本 Char Char"/>
    <w:basedOn w:val="1"/>
    <w:link w:val="17"/>
    <w:rPr>
      <w:rFonts w:ascii="Calibri" w:hAnsi="Calibri" w:eastAsia="仿宋_GB2312" w:cs="Calibri"/>
      <w:kern w:val="2"/>
      <w:sz w:val="18"/>
      <w:szCs w:val="18"/>
    </w:rPr>
  </w:style>
  <w:style w:type="paragraph" w:customStyle="1" w:styleId="10">
    <w:name w:val="Body Text 3"/>
    <w:basedOn w:val="1"/>
    <w:link w:val="15"/>
    <w:pPr>
      <w:spacing w:after="120"/>
    </w:pPr>
    <w:rPr>
      <w:rFonts w:ascii="Calibri" w:hAnsi="Calibri" w:eastAsia="仿宋_GB2312" w:cs="Calibri"/>
      <w:sz w:val="16"/>
      <w:szCs w:val="16"/>
    </w:rPr>
  </w:style>
  <w:style w:type="paragraph" w:customStyle="1" w:styleId="11">
    <w:name w:val="Date"/>
    <w:basedOn w:val="1"/>
    <w:next w:val="1"/>
    <w:link w:val="16"/>
    <w:pPr>
      <w:ind w:left="100" w:leftChars="2500"/>
    </w:pPr>
  </w:style>
  <w:style w:type="paragraph" w:customStyle="1" w:styleId="12">
    <w:name w:val="List Paragraph"/>
    <w:basedOn w:val="1"/>
    <w:pPr>
      <w:ind w:firstLine="420" w:firstLineChars="200"/>
    </w:pPr>
  </w:style>
  <w:style w:type="paragraph" w:customStyle="1" w:styleId="13">
    <w:name w:val="Char Char9 Char Char"/>
    <w:basedOn w:val="1"/>
    <w:rPr>
      <w:rFonts w:ascii="仿宋_GB2312" w:hAnsi="Times New Roman" w:cs="仿宋_GB2312"/>
      <w:b/>
      <w:bCs/>
    </w:rPr>
  </w:style>
  <w:style w:type="character" w:customStyle="1" w:styleId="14">
    <w:name w:val="标题 2 字符"/>
    <w:link w:val="3"/>
    <w:semiHidden/>
    <w:rPr>
      <w:rFonts w:ascii="Cambria" w:hAnsi="Cambria" w:eastAsia="宋体" w:cs="Cambria"/>
      <w:b/>
      <w:bCs/>
      <w:sz w:val="32"/>
      <w:szCs w:val="32"/>
    </w:rPr>
  </w:style>
  <w:style w:type="character" w:customStyle="1" w:styleId="15">
    <w:name w:val="正文文本 3 字符"/>
    <w:link w:val="10"/>
    <w:semiHidden/>
    <w:rPr>
      <w:rFonts w:ascii="Calibri" w:hAnsi="Calibri" w:eastAsia="仿宋_GB2312" w:cs="Calibri"/>
      <w:sz w:val="16"/>
      <w:szCs w:val="16"/>
    </w:rPr>
  </w:style>
  <w:style w:type="character" w:customStyle="1" w:styleId="16">
    <w:name w:val="日期 字符"/>
    <w:basedOn w:val="6"/>
    <w:link w:val="11"/>
    <w:semiHidden/>
    <w:rPr/>
  </w:style>
  <w:style w:type="character" w:customStyle="1" w:styleId="17">
    <w:name w:val="批注框文本 字符"/>
    <w:link w:val="9"/>
    <w:semiHidden/>
    <w:rPr>
      <w:rFonts w:ascii="Calibri" w:hAnsi="Calibri" w:eastAsia="仿宋_GB2312" w:cs="Calibri"/>
      <w:kern w:val="2"/>
      <w:sz w:val="18"/>
      <w:szCs w:val="18"/>
    </w:rPr>
  </w:style>
  <w:style w:type="character" w:customStyle="1" w:styleId="18">
    <w:name w:val="页脚 字符"/>
    <w:link w:val="4"/>
    <w:semiHidden/>
    <w:rPr>
      <w:sz w:val="18"/>
      <w:szCs w:val="18"/>
    </w:rPr>
  </w:style>
  <w:style w:type="character" w:customStyle="1" w:styleId="19">
    <w:name w:val="页眉 字符"/>
    <w:link w:val="5"/>
    <w:semiHidden/>
    <w:rPr>
      <w:sz w:val="18"/>
      <w:szCs w:val="18"/>
    </w:rPr>
  </w:style>
  <w:style w:type="character" w:customStyle="1" w:styleId="20">
    <w:name w:val="page number"/>
    <w:basedOn w:val="6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footer" Target="footer2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197</Words>
  <Characters>1129</Characters>
  <Lines>9</Lines>
  <Paragraphs>2</Paragraphs>
  <ScaleCrop>false</ScaleCrop>
  <LinksUpToDate>false</LinksUpToDate>
  <CharactersWithSpaces>0</CharactersWithSpaces>
  <Application>WPS Office 个人版_9.1.0.4249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2023-04-24T05:53:00Z</dcterms:created>
  <dc:creator>wangyongpo</dc:creator>
  <cp:lastModifiedBy>LYAO</cp:lastModifiedBy>
  <cp:lastPrinted>2022-12-28T11:12:00Z</cp:lastPrinted>
  <dcterms:modified xsi:type="dcterms:W3CDTF">2023-04-27T03:19:12Z</dcterms:modified>
  <dc:title>附件4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  <property fmtid="{D5CDD505-2E9C-101B-9397-08002B2CF9AE}" pid="3" name="ICV">
    <vt:lpwstr>C9A3CB7EFE884E5C94FE1D5CCD1F97A9</vt:lpwstr>
  </property>
</Properties>
</file>