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</w:rPr>
        <w:t>4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rPr>
          <w:cantSplit/>
          <w:trHeight w:val="51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医院太平间外包已成惯例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门类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(舆论监督报道)</w:t>
            </w:r>
          </w:p>
        </w:tc>
      </w:tr>
      <w:tr>
        <w:trPr>
          <w:cantSplit/>
          <w:trHeight w:val="478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</w:t>
            </w:r>
          </w:p>
        </w:tc>
      </w:tr>
      <w:tr>
        <w:trPr>
          <w:cantSplit/>
          <w:trHeight w:val="510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</w:tr>
      <w:tr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8"/>
                <w:szCs w:val="28"/>
              </w:rPr>
              <w:t>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宗媛媛、李松林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吴楠、辛宏、赵喜斌</w:t>
            </w:r>
          </w:p>
        </w:tc>
      </w:tr>
      <w:tr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北京晚报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北京晚报</w:t>
            </w:r>
            <w:bookmarkStart w:id="0" w:name="_GoBack"/>
            <w:bookmarkEnd w:id="0"/>
          </w:p>
        </w:tc>
      </w:tr>
      <w:tr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刊播版面</w:t>
            </w:r>
            <w:r>
              <w:rPr>
                <w:rFonts w:ascii="华文中宋" w:hAnsi="华文中宋" w:eastAsia="华文中宋" w:cs="华文中宋"/>
                <w:color w:val="000000"/>
                <w:spacing w:val="-12"/>
                <w:sz w:val="28"/>
                <w:szCs w:val="28"/>
              </w:rPr>
              <w:t>(</w:t>
            </w: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  <w:t>名称和版次</w:t>
            </w:r>
            <w:r>
              <w:rPr>
                <w:rFonts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  <w:t>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天价殡葬费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6版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2022年4月13日</w:t>
            </w:r>
          </w:p>
        </w:tc>
      </w:tr>
      <w:tr>
        <w:trPr>
          <w:cantSplit/>
          <w:trHeight w:val="774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 w:cs="Times New Roman"/>
                <w:color w:val="00000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jc w:val="left"/>
            </w:pPr>
            <w:r>
              <w:fldChar w:fldCharType="begin"/>
            </w:r>
            <w:r>
              <w:instrText xml:space="preserve"> HYPERLINK "https://bjrbdzb.bjd.com.cn/bjwb/mobile/2022/20220413/20220413_m.html" \l "page5" </w:instrText>
            </w:r>
            <w:r>
              <w:fldChar w:fldCharType="separate"/>
            </w:r>
            <w:r>
              <w:rPr>
                <w:rStyle w:val="7"/>
              </w:rPr>
              <w:t>https://bjrbdzb.bjd.com.cn/bjwb/mobile/2022/20220413/20220413_m.html#page5</w:t>
            </w:r>
            <w:r>
              <w:fldChar w:fldCharType="end"/>
            </w:r>
          </w:p>
        </w:tc>
      </w:tr>
      <w:tr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多年来，殡葬服务问题在百姓的生活中，已成为集中吐槽焦点，疫情期间这一问题更尤为凸显。面对群众关切，北京晚报调查记者直击天价殡葬费这一社会痛点，发现医院太平间外包已成惯例，存在监管盲区。</w:t>
            </w:r>
          </w:p>
          <w:p>
            <w:pPr>
              <w:pStyle w:val="2"/>
              <w:spacing w:line="276" w:lineRule="auto"/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为获取一手资料，记者深入多家医院太平间进行暗访，用大量细节生动呈现一系列鲜为人知的微妙变化，对部分太平间仍然存在天价产品及服务的情况予以曝光。在采写过程中，记者既报道乱象本身，又</w:t>
            </w:r>
            <w:r>
              <w:rPr>
                <w:rFonts w:ascii="仿宋" w:hAnsi="仿宋" w:eastAsia="仿宋" w:cs="仿宋"/>
                <w:sz w:val="24"/>
                <w:szCs w:val="24"/>
              </w:rPr>
              <w:t>进一步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抽丝剥茧，继续探究问题产生的根源。通过在多个平台广泛搜集梳理医院太平间殡仪服务项目招投标文件，用客观详实的数据，挖掘出天价殡葬费背后暗藏的玄机。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动辄两三百万的外包费用究竟是否合理？医院将太平间外包后应当如何监管？报道反映问题犀利，调查视角独特，凸显出主流媒体的责任与担当，也让舆论监督更具深度和力度。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 w:cs="Times New Roman"/>
                <w:color w:val="000000"/>
                <w:w w:val="95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强化联动效应，北京日报客户端、北京日报微信公众号、北京晚报微信公众号均于当日重点发布该报道，实现全方位、立体化传播效果，大大提高作品的点击量和转发量。读者纷纷通过评论表达对报道的认同，并积极提供新的线索，受众参与度高。</w:t>
            </w:r>
          </w:p>
        </w:tc>
      </w:tr>
      <w:tr>
        <w:trPr>
          <w:cantSplit/>
          <w:trHeight w:val="6796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pStyle w:val="2"/>
              <w:spacing w:line="276" w:lineRule="auto"/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这篇舆论监督报道主动贴近民生，积极回应关切，直击问题根源，具有晚报风格，发挥了主流媒体在建设性舆论监督中的作用，彰显出新闻职业精神和社会责任感。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报道一经刊发，立即引发广泛关注，人民日报、新华社等多家中央重点新闻客户端纷纷转载，社会反响强烈，</w:t>
            </w:r>
            <w:r>
              <w:rPr>
                <w:rFonts w:ascii="仿宋" w:hAnsi="仿宋" w:eastAsia="仿宋" w:cs="仿宋"/>
                <w:sz w:val="24"/>
                <w:szCs w:val="24"/>
              </w:rPr>
              <w:t>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品的社会影响力持续扩大，有力地推动实际问题解决。同时，报道也引起相关部门的高度重视。北京市市场监管局、市民政局、市卫健委三部门联合出击，严查天价殡葬费。北京市也启动对全市医院太平间外包情况全面排查，并研究制定改进医院太平间管理服务的政策措施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相关部门的支持下，北京市卫健委就加强医院太平间管理工作在全市进行部署安排，要求各医院进一步加强对太平间管理领域的排查和管理，禁止在医院太平间区域开展任何营利性殡葬服务，依法依规开展相关工作。此外，还要求各医院对目前合作开展工作的殡仪服务机构，在合作协议约定和日常工作中充分履行医院的监管职责，严格审核殡仪服务机构资质，确认合作机构是否经民政部门许可准入、具有《殡仪服务许可证》，对于无资质的殡仪服务机构立即责令其停止服务。</w:t>
            </w:r>
          </w:p>
        </w:tc>
      </w:tr>
      <w:tr>
        <w:trPr>
          <w:cantSplit/>
          <w:trHeight w:val="5722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报道紧紧围绕民生关切的热点话题，不仅深入调查乱象本身，而且能够敏锐地发现问题关键，剖析背后的利益链条，采访功底扎实，事实准确充分，报道客观公正，有力推动实际问题解决，富有建设性。</w:t>
            </w:r>
          </w:p>
          <w:p>
            <w:pPr>
              <w:spacing w:line="276" w:lineRule="auto"/>
              <w:ind w:firstLine="42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420"/>
              <w:rPr>
                <w:rFonts w:ascii="华文中宋" w:hAnsi="华文中宋" w:eastAsia="华文中宋" w:cs="华文中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hAnsi="华文中宋" w:eastAsia="华文中宋" w:cs="华文中宋"/>
                <w:color w:val="000000"/>
                <w:spacing w:val="-2"/>
                <w:sz w:val="28"/>
                <w:szCs w:val="28"/>
              </w:rPr>
              <w:t xml:space="preserve">                 </w:t>
            </w:r>
          </w:p>
          <w:p>
            <w:pPr>
              <w:spacing w:line="360" w:lineRule="exact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color w:val="000000"/>
                <w:spacing w:val="-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华文中宋" w:hAnsi="华文中宋" w:eastAsia="华文中宋" w:cs="华文中宋"/>
                <w:color w:val="000000"/>
                <w:spacing w:val="-2"/>
                <w:sz w:val="28"/>
                <w:szCs w:val="28"/>
              </w:rPr>
              <w:t>签名：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_GB2312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>2023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ectPr>
          <w:headerReference r:id="rId4" w:type="default"/>
          <w:footerReference r:id="rId5" w:type="default"/>
          <w:pgSz w:w="11906" w:h="16838"/>
          <w:pgMar w:top="1440" w:right="1247" w:bottom="1440" w:left="1247" w:header="851" w:footer="1418" w:gutter="0"/>
          <w:pgNumType w:fmt="numberInDash"/>
          <w:cols w:space="720" w:num="1"/>
          <w:docGrid w:type="lines" w:linePitch="312"/>
        </w:sectPr>
      </w:pPr>
    </w:p>
    <w:p>
      <w:pPr>
        <w:spacing w:line="20" w:lineRule="exact"/>
        <w:rPr>
          <w:rFonts w:ascii="仿宋" w:hAnsi="仿宋" w:eastAsia="仿宋" w:cs="Times New Roman"/>
          <w:color w:val="070707"/>
        </w:rPr>
      </w:pPr>
    </w:p>
    <w:sectPr>
      <w:headerReference r:id="rId6" w:type="default"/>
      <w:footerReference r:id="rId7" w:type="default"/>
      <w:pgSz w:w="11906" w:h="16838"/>
      <w:pgMar w:top="1837" w:right="1729" w:bottom="1213" w:left="1729" w:header="851" w:footer="992" w:gutter="0"/>
      <w:pgNumType w:fmt="numberInDash"/>
      <w:cols w:space="720" w:num="1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  <w:rPr>
        <w:rFonts w:cs="Times New Roman"/>
      </w:rPr>
    </w:pPr>
    <w:r>
      <w:rPr>
        <w:rFonts w:ascii="Calibri" w:hAnsi="Calibri" w:eastAsia="仿宋_GB2312" w:cs="Calibri"/>
        <w:kern w:val="2"/>
        <w:sz w:val="18"/>
        <w:szCs w:val="18"/>
        <w:lang w:val="en-US" w:eastAsia="zh-CN" w:bidi="ar-SA"/>
      </w:rPr>
      <w:pict>
        <v:shape id="_x0000_s2049" o:spid="_x0000_s1026" type="#_x0000_t202" style="position:absolute;left:0;margin-left:465.75pt;margin-top:-0.75pt;height:144pt;width:144pt;mso-position-horizontal-relative:page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ind w:firstLine="560"/>
                  <w:rPr>
                    <w:rStyle w:val="20"/>
                    <w:rFonts w:cs="Times New Roman"/>
                    <w:sz w:val="28"/>
                    <w:szCs w:val="28"/>
                  </w:rPr>
                </w:pPr>
                <w:r>
                  <w:rPr>
                    <w:rFonts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Style w:val="20"/>
                    <w:rFonts w:ascii="仿宋" w:hAnsi="仿宋" w:eastAsia="仿宋" w:cs="仿宋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Style w:val="20"/>
                    <w:rFonts w:ascii="仿宋" w:hAnsi="仿宋" w:eastAsia="仿宋" w:cs="仿宋"/>
                    <w:sz w:val="28"/>
                    <w:szCs w:val="28"/>
                  </w:rPr>
                  <w:t>- 1 -</w:t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cs="Times New Roman"/>
      </w:rPr>
    </w:pPr>
    <w:r>
      <w:rPr>
        <w:rFonts w:ascii="Calibri" w:hAnsi="Calibri" w:eastAsia="仿宋_GB2312" w:cs="Calibri"/>
        <w:kern w:val="2"/>
        <w:sz w:val="18"/>
        <w:szCs w:val="18"/>
        <w:lang w:val="en-US" w:eastAsia="zh-CN" w:bidi="ar-SA"/>
      </w:rPr>
      <w:pict>
        <v:shape id="_x0000_s2050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jc w:val="center"/>
                  <w:rPr>
                    <w:rFonts w:cs="Times New Roman"/>
                  </w:rPr>
                </w:pPr>
                <w:r>
                  <w:rPr>
                    <w:rFonts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t>- 3 -</w:t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spacing w:after="0" w:line="320" w:lineRule="exact"/>
      <w:ind w:firstLine="602"/>
      <w:rPr>
        <w:rFonts w:ascii="楷体" w:hAnsi="楷体" w:eastAsia="楷体" w:cs="Times New Roman"/>
        <w:b/>
        <w:bCs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link w:val="14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6">
    <w:name w:val="Default Paragraph Font"/>
  </w:style>
  <w:style w:type="paragraph" w:customStyle="1" w:styleId="2">
    <w:name w:val="Normal Indent1"/>
    <w:basedOn w:val="1"/>
    <w:next w:val="1"/>
    <w:pPr>
      <w:ind w:firstLine="420" w:firstLineChars="200"/>
    </w:pPr>
  </w:style>
  <w:style w:type="paragraph" w:styleId="4">
    <w:name w:val="footer"/>
    <w:basedOn w:val="1"/>
    <w:link w:val="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rPr>
      <w:color w:val="800080"/>
      <w:u w:val="single"/>
    </w:rPr>
  </w:style>
  <w:style w:type="character" w:styleId="8">
    <w:name w:val="Hyperlink"/>
    <w:basedOn w:val="6"/>
    <w:rPr>
      <w:color w:val="0000FF"/>
      <w:u w:val="single"/>
    </w:rPr>
  </w:style>
  <w:style w:type="paragraph" w:customStyle="1" w:styleId="9">
    <w:name w:val="批注框文本 Char Char"/>
    <w:basedOn w:val="1"/>
    <w:link w:val="17"/>
    <w:rPr>
      <w:rFonts w:ascii="Calibri" w:hAnsi="Calibri" w:eastAsia="仿宋_GB2312" w:cs="Calibri"/>
      <w:kern w:val="2"/>
      <w:sz w:val="18"/>
      <w:szCs w:val="18"/>
    </w:rPr>
  </w:style>
  <w:style w:type="paragraph" w:customStyle="1" w:styleId="10">
    <w:name w:val="Body Text 3"/>
    <w:basedOn w:val="1"/>
    <w:link w:val="15"/>
    <w:pPr>
      <w:spacing w:after="120"/>
    </w:pPr>
    <w:rPr>
      <w:rFonts w:ascii="Calibri" w:hAnsi="Calibri" w:eastAsia="仿宋_GB2312" w:cs="Calibri"/>
      <w:sz w:val="16"/>
      <w:szCs w:val="16"/>
    </w:rPr>
  </w:style>
  <w:style w:type="paragraph" w:customStyle="1" w:styleId="11">
    <w:name w:val="Date"/>
    <w:basedOn w:val="1"/>
    <w:next w:val="1"/>
    <w:link w:val="16"/>
    <w:pPr>
      <w:ind w:left="100" w:leftChars="2500"/>
    </w:pPr>
  </w:style>
  <w:style w:type="paragraph" w:customStyle="1" w:styleId="12">
    <w:name w:val="List Paragraph"/>
    <w:basedOn w:val="1"/>
    <w:pPr>
      <w:ind w:firstLine="420" w:firstLineChars="200"/>
    </w:pPr>
  </w:style>
  <w:style w:type="paragraph" w:customStyle="1" w:styleId="13">
    <w:name w:val="Char Char9 Char Char"/>
    <w:basedOn w:val="1"/>
    <w:rPr>
      <w:rFonts w:ascii="仿宋_GB2312" w:hAnsi="Times New Roman" w:cs="仿宋_GB2312"/>
      <w:b/>
      <w:bCs/>
    </w:rPr>
  </w:style>
  <w:style w:type="character" w:customStyle="1" w:styleId="14">
    <w:name w:val="标题 2 字符"/>
    <w:link w:val="3"/>
    <w:semiHidden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正文文本 3 字符"/>
    <w:link w:val="10"/>
    <w:semiHidden/>
    <w:rPr>
      <w:rFonts w:ascii="Calibri" w:hAnsi="Calibri" w:eastAsia="仿宋_GB2312" w:cs="Calibri"/>
      <w:sz w:val="16"/>
      <w:szCs w:val="16"/>
    </w:rPr>
  </w:style>
  <w:style w:type="character" w:customStyle="1" w:styleId="16">
    <w:name w:val="日期 字符"/>
    <w:basedOn w:val="6"/>
    <w:link w:val="11"/>
    <w:semiHidden/>
    <w:rPr/>
  </w:style>
  <w:style w:type="character" w:customStyle="1" w:styleId="17">
    <w:name w:val="批注框文本 字符"/>
    <w:link w:val="9"/>
    <w:semiHidden/>
    <w:rPr>
      <w:rFonts w:ascii="Calibri" w:hAnsi="Calibri" w:eastAsia="仿宋_GB2312" w:cs="Calibri"/>
      <w:kern w:val="2"/>
      <w:sz w:val="18"/>
      <w:szCs w:val="18"/>
    </w:rPr>
  </w:style>
  <w:style w:type="character" w:customStyle="1" w:styleId="18">
    <w:name w:val="页脚 字符"/>
    <w:link w:val="4"/>
    <w:semiHidden/>
    <w:rPr>
      <w:sz w:val="18"/>
      <w:szCs w:val="18"/>
    </w:rPr>
  </w:style>
  <w:style w:type="character" w:customStyle="1" w:styleId="19">
    <w:name w:val="页眉 字符"/>
    <w:link w:val="5"/>
    <w:semiHidden/>
    <w:rPr>
      <w:sz w:val="18"/>
      <w:szCs w:val="18"/>
    </w:rPr>
  </w:style>
  <w:style w:type="character" w:customStyle="1" w:styleId="20">
    <w:name w:val="page number"/>
    <w:basedOn w:val="6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197</Words>
  <Characters>1129</Characters>
  <Lines>9</Lines>
  <Paragraphs>2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2023-04-24T05:53:00Z</dcterms:created>
  <dc:creator>wangyongpo</dc:creator>
  <cp:lastModifiedBy>LYAO</cp:lastModifiedBy>
  <cp:lastPrinted>2022-12-28T11:12:00Z</cp:lastPrinted>
  <dcterms:modified xsi:type="dcterms:W3CDTF">2023-04-27T03:19:12Z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ICV">
    <vt:lpwstr>C9A3CB7EFE884E5C94FE1D5CCD1F97A9</vt:lpwstr>
  </property>
</Properties>
</file>